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98" w:rsidRPr="00DE33AB" w:rsidRDefault="00A041D3" w:rsidP="00184698">
      <w:pPr>
        <w:jc w:val="center"/>
        <w:rPr>
          <w:szCs w:val="24"/>
        </w:rPr>
      </w:pPr>
      <w:r>
        <w:rPr>
          <w:b/>
          <w:color w:val="000000"/>
          <w:szCs w:val="24"/>
        </w:rPr>
        <w:t xml:space="preserve">VIENKATINIŲ, </w:t>
      </w:r>
      <w:r w:rsidR="00DD2851" w:rsidRPr="00DD2851">
        <w:rPr>
          <w:b/>
          <w:color w:val="000000"/>
          <w:szCs w:val="24"/>
        </w:rPr>
        <w:t>TIKSLINIŲ, SĄLYGINIŲ AR PERIODINIŲ PAŠALPŲ SKYRIM</w:t>
      </w:r>
      <w:r w:rsidR="00DD2851">
        <w:rPr>
          <w:b/>
          <w:color w:val="000000"/>
          <w:szCs w:val="24"/>
        </w:rPr>
        <w:t xml:space="preserve">O IR MOKĖJIMO </w:t>
      </w:r>
      <w:r w:rsidR="00184698" w:rsidRPr="00DE33AB">
        <w:rPr>
          <w:b/>
          <w:color w:val="000000"/>
          <w:szCs w:val="24"/>
        </w:rPr>
        <w:t>ADMINISTRACINĖS PASLAUGOS TEIKIMO APRAŠYMAS</w:t>
      </w:r>
      <w:r w:rsidR="001B11CE">
        <w:rPr>
          <w:b/>
          <w:color w:val="000000"/>
          <w:szCs w:val="24"/>
        </w:rPr>
        <w:t xml:space="preserve"> NR</w:t>
      </w:r>
      <w:r w:rsidR="00DD2851">
        <w:rPr>
          <w:b/>
          <w:color w:val="000000"/>
          <w:szCs w:val="24"/>
        </w:rPr>
        <w:t>. 20</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761AB4" w:rsidP="00301C2E">
            <w:pPr>
              <w:pStyle w:val="Lentelinis"/>
              <w:spacing w:before="120" w:after="120"/>
              <w:jc w:val="both"/>
            </w:pPr>
            <w:r>
              <w:t>Vienkartinių, t</w:t>
            </w:r>
            <w:r w:rsidR="007550A7" w:rsidRPr="00445379">
              <w:t>ikslin</w:t>
            </w:r>
            <w:r w:rsidR="007550A7">
              <w:t>ių</w:t>
            </w:r>
            <w:r w:rsidR="007550A7" w:rsidRPr="00445379">
              <w:t>, sąlygin</w:t>
            </w:r>
            <w:r w:rsidR="007550A7">
              <w:t xml:space="preserve">ių </w:t>
            </w:r>
            <w:r w:rsidR="00284E52">
              <w:t>i</w:t>
            </w:r>
            <w:r w:rsidR="007550A7" w:rsidRPr="00445379">
              <w:t>r periodin</w:t>
            </w:r>
            <w:r w:rsidR="007550A7">
              <w:t xml:space="preserve">ių </w:t>
            </w:r>
            <w:r w:rsidR="007550A7" w:rsidRPr="00445379">
              <w:t>pašalp</w:t>
            </w:r>
            <w:r w:rsidR="00B02302">
              <w:t>ų skyrimas</w:t>
            </w:r>
            <w:r w:rsidR="00301C2E">
              <w:t xml:space="preserve"> </w:t>
            </w:r>
            <w:r w:rsidR="00FC5463">
              <w:t>ir mokėjimas</w:t>
            </w:r>
          </w:p>
        </w:tc>
      </w:tr>
      <w:tr w:rsidR="0055047F" w:rsidRPr="00B50F93" w:rsidTr="00761AB4">
        <w:trPr>
          <w:trHeight w:val="227"/>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vAlign w:val="center"/>
          </w:tcPr>
          <w:p w:rsidR="00445379" w:rsidRDefault="00761AB4" w:rsidP="002F21CF">
            <w:pPr>
              <w:pStyle w:val="prastasistinklapis"/>
              <w:contextualSpacing/>
              <w:rPr>
                <w:rFonts w:ascii="Times New Roman" w:hAnsi="Times New Roman"/>
                <w:sz w:val="24"/>
                <w:szCs w:val="24"/>
              </w:rPr>
            </w:pPr>
            <w:r w:rsidRPr="00F813DF">
              <w:rPr>
                <w:rFonts w:ascii="Times New Roman" w:hAnsi="Times New Roman"/>
                <w:sz w:val="24"/>
                <w:szCs w:val="24"/>
              </w:rPr>
              <w:t>Vienkartinė, tikslinė, periodinė ir sąlyginė pašalpa skiriama siekiant padėti bendrai gyvenantiems asmenims arba vienam gyvenančiam asmeniui, atsidūrusiam sunkioje materialinėje padėtyje, susidariusioje dėl įvykusios nelaimės, asmens sveikatos sutrikimų, kitų aplinkybių, kai nepakanka valstybės teikiamos socialinės paramos ir yra išnaudotos visos kitų pajamų gavimo galimybės bei artimųjų ar bendruomenės parama</w:t>
            </w:r>
            <w:r w:rsidR="00445379" w:rsidRPr="00445379">
              <w:rPr>
                <w:rFonts w:ascii="Times New Roman" w:hAnsi="Times New Roman"/>
                <w:sz w:val="24"/>
                <w:szCs w:val="24"/>
              </w:rPr>
              <w:t xml:space="preserve">, pagal </w:t>
            </w:r>
            <w:r w:rsidR="00794F8C" w:rsidRPr="00445379">
              <w:rPr>
                <w:rFonts w:ascii="Times New Roman" w:hAnsi="Times New Roman"/>
                <w:sz w:val="24"/>
                <w:szCs w:val="24"/>
              </w:rPr>
              <w:t>seniūnijų</w:t>
            </w:r>
            <w:r w:rsidR="00794F8C">
              <w:rPr>
                <w:rFonts w:ascii="Times New Roman" w:hAnsi="Times New Roman"/>
                <w:sz w:val="24"/>
                <w:szCs w:val="24"/>
              </w:rPr>
              <w:t xml:space="preserve">, </w:t>
            </w:r>
            <w:r w:rsidR="00445379">
              <w:rPr>
                <w:rFonts w:ascii="Times New Roman" w:hAnsi="Times New Roman"/>
                <w:sz w:val="24"/>
                <w:szCs w:val="24"/>
              </w:rPr>
              <w:t>Rokiškio social</w:t>
            </w:r>
            <w:r w:rsidR="00C17D9C">
              <w:rPr>
                <w:rFonts w:ascii="Times New Roman" w:hAnsi="Times New Roman"/>
                <w:sz w:val="24"/>
                <w:szCs w:val="24"/>
              </w:rPr>
              <w:t>inės paramos centro</w:t>
            </w:r>
            <w:r w:rsidR="00445379">
              <w:rPr>
                <w:rFonts w:ascii="Times New Roman" w:hAnsi="Times New Roman"/>
                <w:sz w:val="24"/>
                <w:szCs w:val="24"/>
              </w:rPr>
              <w:t xml:space="preserve"> </w:t>
            </w:r>
            <w:r w:rsidR="00445379" w:rsidRPr="00445379">
              <w:rPr>
                <w:rFonts w:ascii="Times New Roman" w:hAnsi="Times New Roman"/>
                <w:sz w:val="24"/>
                <w:szCs w:val="24"/>
              </w:rPr>
              <w:t xml:space="preserve">Socialinės paramos teikimo komisijų rekomendacijas, atsižvelgiant į </w:t>
            </w:r>
            <w:r w:rsidR="00C17D9C">
              <w:rPr>
                <w:rFonts w:ascii="Times New Roman" w:hAnsi="Times New Roman"/>
                <w:sz w:val="24"/>
                <w:szCs w:val="24"/>
              </w:rPr>
              <w:t xml:space="preserve">savivaldybės </w:t>
            </w:r>
            <w:r w:rsidR="00445379" w:rsidRPr="00445379">
              <w:rPr>
                <w:rFonts w:ascii="Times New Roman" w:hAnsi="Times New Roman"/>
                <w:sz w:val="24"/>
                <w:szCs w:val="24"/>
              </w:rPr>
              <w:t>Piniginės socialinės</w:t>
            </w:r>
            <w:r w:rsidR="00445379">
              <w:rPr>
                <w:rFonts w:ascii="Times New Roman" w:hAnsi="Times New Roman"/>
                <w:sz w:val="24"/>
                <w:szCs w:val="24"/>
              </w:rPr>
              <w:t xml:space="preserve"> </w:t>
            </w:r>
            <w:r w:rsidR="00445379" w:rsidRPr="00445379">
              <w:rPr>
                <w:rFonts w:ascii="Times New Roman" w:hAnsi="Times New Roman"/>
                <w:sz w:val="24"/>
                <w:szCs w:val="24"/>
              </w:rPr>
              <w:t>paramos teikimo komisijos nutarimą (esant finansinėms galimybėms), Savivaldybės administracijos</w:t>
            </w:r>
            <w:r w:rsidR="00445379">
              <w:rPr>
                <w:rFonts w:ascii="Times New Roman" w:hAnsi="Times New Roman"/>
                <w:sz w:val="24"/>
                <w:szCs w:val="24"/>
              </w:rPr>
              <w:t xml:space="preserve"> </w:t>
            </w:r>
            <w:r w:rsidR="00445379" w:rsidRPr="00445379">
              <w:rPr>
                <w:rFonts w:ascii="Times New Roman" w:hAnsi="Times New Roman"/>
                <w:sz w:val="24"/>
                <w:szCs w:val="24"/>
              </w:rPr>
              <w:t>direktoriaus įsakymu gali būti skiriama:</w:t>
            </w:r>
          </w:p>
          <w:p w:rsidR="00761AB4" w:rsidRPr="00E736D8" w:rsidRDefault="00761AB4" w:rsidP="002F21CF">
            <w:pPr>
              <w:pStyle w:val="prastasistinklapis"/>
              <w:spacing w:before="0" w:beforeAutospacing="0" w:after="0" w:afterAutospacing="0"/>
              <w:contextualSpacing/>
              <w:rPr>
                <w:rFonts w:ascii="Times New Roman" w:hAnsi="Times New Roman"/>
                <w:b/>
                <w:sz w:val="24"/>
                <w:szCs w:val="24"/>
              </w:rPr>
            </w:pPr>
            <w:r w:rsidRPr="00E736D8">
              <w:rPr>
                <w:rFonts w:ascii="Times New Roman" w:hAnsi="Times New Roman"/>
                <w:b/>
                <w:sz w:val="24"/>
                <w:szCs w:val="24"/>
              </w:rPr>
              <w:t>1. Vienkartinė pašalpa:</w:t>
            </w:r>
          </w:p>
          <w:p w:rsidR="00761AB4" w:rsidRPr="00F813DF" w:rsidRDefault="00761AB4" w:rsidP="002F21CF">
            <w:pPr>
              <w:jc w:val="both"/>
              <w:rPr>
                <w:szCs w:val="24"/>
              </w:rPr>
            </w:pPr>
            <w:r w:rsidRPr="00F813DF">
              <w:rPr>
                <w:rFonts w:eastAsia="Times New Roman"/>
                <w:szCs w:val="24"/>
              </w:rPr>
              <w:t>1.</w:t>
            </w:r>
            <w:r>
              <w:rPr>
                <w:rFonts w:eastAsia="Times New Roman"/>
                <w:szCs w:val="24"/>
              </w:rPr>
              <w:t xml:space="preserve">1. </w:t>
            </w:r>
            <w:r w:rsidRPr="00F813DF">
              <w:rPr>
                <w:rFonts w:eastAsia="Times New Roman"/>
                <w:szCs w:val="24"/>
              </w:rPr>
              <w:t xml:space="preserve"> </w:t>
            </w:r>
            <w:r w:rsidRPr="00F813DF">
              <w:rPr>
                <w:szCs w:val="24"/>
              </w:rPr>
              <w:t>3 BSI dydžių vienkartinė pašalpa asmeniui sukakus 100 metų, seniūnijos seniūno teikimu;</w:t>
            </w:r>
          </w:p>
          <w:p w:rsidR="00761AB4" w:rsidRPr="00F813DF" w:rsidRDefault="00761AB4" w:rsidP="002F21CF">
            <w:pPr>
              <w:jc w:val="both"/>
              <w:rPr>
                <w:szCs w:val="24"/>
              </w:rPr>
            </w:pPr>
            <w:r>
              <w:rPr>
                <w:rFonts w:eastAsia="Times New Roman"/>
                <w:szCs w:val="24"/>
              </w:rPr>
              <w:t>1.2.</w:t>
            </w:r>
            <w:r w:rsidRPr="00F813DF">
              <w:rPr>
                <w:rFonts w:eastAsia="Times New Roman"/>
                <w:szCs w:val="24"/>
              </w:rPr>
              <w:t xml:space="preserve"> </w:t>
            </w:r>
            <w:r w:rsidRPr="00F813DF">
              <w:rPr>
                <w:szCs w:val="24"/>
              </w:rPr>
              <w:t>1 BSI dydžio pašalpa asmeniui, atlikusiam ne trumpesnę kaip 6 mėnesių bausmę laisvės atėmimo įstaigoje ar socialinės ir ( ar) psichologinės reabilitacijos įstaigų;</w:t>
            </w:r>
          </w:p>
          <w:p w:rsidR="00761AB4" w:rsidRPr="00F813DF" w:rsidRDefault="00761AB4" w:rsidP="002F21CF">
            <w:pPr>
              <w:jc w:val="both"/>
              <w:rPr>
                <w:rFonts w:eastAsia="Times New Roman"/>
                <w:szCs w:val="24"/>
              </w:rPr>
            </w:pPr>
            <w:r>
              <w:rPr>
                <w:rFonts w:eastAsia="Times New Roman"/>
                <w:szCs w:val="24"/>
              </w:rPr>
              <w:t>1</w:t>
            </w:r>
            <w:r w:rsidRPr="00F813DF">
              <w:rPr>
                <w:rFonts w:eastAsia="Times New Roman"/>
                <w:szCs w:val="24"/>
              </w:rPr>
              <w:t>. 3. sergantiems onkologinėmis ligomis, jei per 6 mėn. iki kreipimosi ar kreipimosi metu yra taikomas aktyvus gydymas – iki 6 BSI;</w:t>
            </w:r>
          </w:p>
          <w:p w:rsidR="00761AB4" w:rsidRPr="00F813DF" w:rsidRDefault="00761AB4" w:rsidP="002F21CF">
            <w:pPr>
              <w:jc w:val="both"/>
              <w:rPr>
                <w:szCs w:val="24"/>
              </w:rPr>
            </w:pPr>
            <w:r>
              <w:rPr>
                <w:rFonts w:eastAsia="Times New Roman"/>
                <w:szCs w:val="24"/>
              </w:rPr>
              <w:t>1</w:t>
            </w:r>
            <w:r w:rsidRPr="00F813DF">
              <w:rPr>
                <w:rFonts w:eastAsia="Times New Roman"/>
                <w:szCs w:val="24"/>
              </w:rPr>
              <w:t xml:space="preserve">. 4. 1 BSI </w:t>
            </w:r>
            <w:r w:rsidRPr="00F813DF">
              <w:rPr>
                <w:szCs w:val="24"/>
              </w:rPr>
              <w:t xml:space="preserve"> dydžio asmens tapatybės ar kitiems būtiniems dokumentams pagaminti;</w:t>
            </w:r>
          </w:p>
          <w:p w:rsidR="00761AB4" w:rsidRPr="00445379" w:rsidRDefault="00761AB4" w:rsidP="002F21CF">
            <w:pPr>
              <w:pStyle w:val="prastasistinklapis"/>
              <w:spacing w:before="0" w:beforeAutospacing="0"/>
              <w:contextualSpacing/>
              <w:rPr>
                <w:rFonts w:ascii="Times New Roman" w:hAnsi="Times New Roman"/>
                <w:sz w:val="24"/>
                <w:szCs w:val="24"/>
              </w:rPr>
            </w:pPr>
            <w:r>
              <w:rPr>
                <w:rFonts w:ascii="Times New Roman" w:hAnsi="Times New Roman"/>
                <w:sz w:val="24"/>
                <w:szCs w:val="24"/>
              </w:rPr>
              <w:t>1</w:t>
            </w:r>
            <w:r w:rsidRPr="00F813DF">
              <w:rPr>
                <w:rFonts w:ascii="Times New Roman" w:hAnsi="Times New Roman"/>
                <w:sz w:val="24"/>
                <w:szCs w:val="24"/>
              </w:rPr>
              <w:t>. 5. iki 14 BSI dydžių apmokėti teisės aktų nustatyta tvarka atliekamo asmens švarinimo, kenkėjų naikinimo ar sukauptų šiukšlių iš būsto išvežimo paslaugas, jei asmens elgesys pažeidžia visuomenės viešąją tvarką ir bendruomenės interesus, dėl jo neveikimo kyla grėsmė jo ir aplinkinių saugumui, bet asmuo neadekvačiai vertina situaciją ir savarankiškai negalima jos spręsti</w:t>
            </w:r>
          </w:p>
          <w:p w:rsidR="00A041D3" w:rsidRPr="00E736D8" w:rsidRDefault="00761AB4" w:rsidP="002F21CF">
            <w:pPr>
              <w:pStyle w:val="prastasistinklapis"/>
              <w:contextualSpacing/>
              <w:rPr>
                <w:rFonts w:ascii="Times New Roman" w:hAnsi="Times New Roman"/>
                <w:b/>
                <w:sz w:val="24"/>
                <w:szCs w:val="24"/>
              </w:rPr>
            </w:pPr>
            <w:r w:rsidRPr="00E736D8">
              <w:rPr>
                <w:rFonts w:ascii="Times New Roman" w:hAnsi="Times New Roman"/>
                <w:b/>
                <w:sz w:val="24"/>
                <w:szCs w:val="24"/>
              </w:rPr>
              <w:t>2</w:t>
            </w:r>
            <w:r w:rsidR="00445379" w:rsidRPr="00E736D8">
              <w:rPr>
                <w:rFonts w:ascii="Times New Roman" w:hAnsi="Times New Roman"/>
                <w:b/>
                <w:sz w:val="24"/>
                <w:szCs w:val="24"/>
              </w:rPr>
              <w:t xml:space="preserve">. </w:t>
            </w:r>
            <w:r w:rsidRPr="00E736D8">
              <w:rPr>
                <w:rFonts w:ascii="Times New Roman" w:hAnsi="Times New Roman"/>
                <w:b/>
                <w:sz w:val="24"/>
                <w:szCs w:val="24"/>
              </w:rPr>
              <w:t>T</w:t>
            </w:r>
            <w:r w:rsidR="00445379" w:rsidRPr="00E736D8">
              <w:rPr>
                <w:rFonts w:ascii="Times New Roman" w:hAnsi="Times New Roman"/>
                <w:b/>
                <w:sz w:val="24"/>
                <w:szCs w:val="24"/>
              </w:rPr>
              <w:t>ikslinė pašalpa:</w:t>
            </w:r>
          </w:p>
          <w:p w:rsidR="00A041D3" w:rsidRDefault="00A041D3" w:rsidP="002F21CF">
            <w:pPr>
              <w:pStyle w:val="prastasistinklapis"/>
              <w:contextualSpacing/>
              <w:rPr>
                <w:rFonts w:ascii="Times New Roman" w:hAnsi="Times New Roman"/>
                <w:sz w:val="24"/>
                <w:szCs w:val="24"/>
              </w:rPr>
            </w:pPr>
            <w:r>
              <w:rPr>
                <w:rFonts w:ascii="Times New Roman" w:hAnsi="Times New Roman"/>
                <w:sz w:val="24"/>
                <w:szCs w:val="24"/>
              </w:rPr>
              <w:t>2</w:t>
            </w:r>
            <w:r w:rsidRPr="00F813DF">
              <w:rPr>
                <w:rFonts w:ascii="Times New Roman" w:hAnsi="Times New Roman"/>
                <w:sz w:val="24"/>
                <w:szCs w:val="24"/>
              </w:rPr>
              <w:t>. 1. iki 3 BSI dydžių  akinių ir kitų nekompensuojamų techninės pagalbos priemonių bei būtinų vaistų (pagal gydytojų išduotus galiojančius receptus, išskyrus kompensuojamus vaistus) įsigijimo išlaidoms iš dalies kompensuoti, skiriama asmenims kurių vidutinės bendrai gyvenančių asmenų ar vieno gyvenančio asmens pajamos yra mažesnės už 2 VRP dydžius vienam asmeniui;</w:t>
            </w:r>
          </w:p>
          <w:p w:rsidR="00A041D3" w:rsidRPr="00F813DF" w:rsidRDefault="00A041D3" w:rsidP="002F21CF">
            <w:pPr>
              <w:pStyle w:val="prastasistinklapis"/>
              <w:contextualSpacing/>
              <w:rPr>
                <w:rFonts w:ascii="Times New Roman" w:hAnsi="Times New Roman"/>
                <w:sz w:val="24"/>
                <w:szCs w:val="24"/>
              </w:rPr>
            </w:pPr>
            <w:r>
              <w:rPr>
                <w:rFonts w:ascii="Times New Roman" w:hAnsi="Times New Roman"/>
                <w:sz w:val="24"/>
                <w:szCs w:val="24"/>
              </w:rPr>
              <w:t>2</w:t>
            </w:r>
            <w:r w:rsidRPr="00F813DF">
              <w:rPr>
                <w:rFonts w:ascii="Times New Roman" w:hAnsi="Times New Roman"/>
                <w:sz w:val="24"/>
                <w:szCs w:val="24"/>
              </w:rPr>
              <w:t>. 2. iki 3 BSI dydžių būtinam būsto, krosnių, kaminų sanitarinių mazgų remontui, skiriama asmenims kurių vidutinės bendrai gyvenančių asmenų ar vieno gyvenančio asmens pajamos yra mažesnės už 2 VRP dydžius vienam asmeniui;</w:t>
            </w:r>
          </w:p>
          <w:p w:rsidR="00A041D3" w:rsidRDefault="00A041D3" w:rsidP="002F21CF">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2</w:t>
            </w:r>
            <w:r w:rsidRPr="00F813DF">
              <w:rPr>
                <w:rFonts w:ascii="Times New Roman" w:hAnsi="Times New Roman"/>
                <w:sz w:val="24"/>
                <w:szCs w:val="24"/>
              </w:rPr>
              <w:t xml:space="preserve">. 3. iki 30 BSI dydžių, kai vidutinės pajamos per mėnesį vienam iš bendrai gyvenančių asmenų neviršija 5 VRP dydžių, nukentėjus nuo gaisro ar stichinės nelaimės, padariusios žalą </w:t>
            </w:r>
            <w:r w:rsidRPr="00F813DF">
              <w:rPr>
                <w:rFonts w:ascii="Times New Roman" w:hAnsi="Times New Roman"/>
                <w:spacing w:val="-2"/>
                <w:sz w:val="24"/>
                <w:szCs w:val="24"/>
              </w:rPr>
              <w:t>neapdraustam ar apdraustam, jei pagal draudimo sutartį tai nėra draudžiamasis įvykis,</w:t>
            </w:r>
            <w:r w:rsidRPr="00F813DF">
              <w:rPr>
                <w:rFonts w:ascii="Times New Roman" w:hAnsi="Times New Roman"/>
                <w:sz w:val="24"/>
                <w:szCs w:val="24"/>
              </w:rPr>
              <w:t xml:space="preserve"> turtui, gyvenamajam būstui, kuriame bendrai gyvenantys asmenys ar </w:t>
            </w:r>
            <w:r w:rsidRPr="00F813DF">
              <w:rPr>
                <w:rFonts w:ascii="Times New Roman" w:hAnsi="Times New Roman"/>
                <w:sz w:val="24"/>
                <w:szCs w:val="24"/>
              </w:rPr>
              <w:lastRenderedPageBreak/>
              <w:t>vienas gyvenantis asmuo deklaruoja gyvenamąją vietą ir jeigu tai yra vienintelis gyvenamasis būstas;</w:t>
            </w:r>
          </w:p>
          <w:p w:rsidR="00A041D3" w:rsidRPr="00F813DF" w:rsidRDefault="00A041D3" w:rsidP="002F21CF">
            <w:pPr>
              <w:pStyle w:val="Betarp"/>
              <w:jc w:val="both"/>
              <w:rPr>
                <w:rFonts w:ascii="Times New Roman" w:hAnsi="Times New Roman" w:cs="Times New Roman"/>
                <w:sz w:val="24"/>
                <w:szCs w:val="24"/>
              </w:rPr>
            </w:pPr>
            <w:r>
              <w:rPr>
                <w:rFonts w:ascii="Times New Roman" w:hAnsi="Times New Roman" w:cs="Times New Roman"/>
                <w:sz w:val="24"/>
                <w:szCs w:val="24"/>
              </w:rPr>
              <w:t>2</w:t>
            </w:r>
            <w:r w:rsidRPr="00F813DF">
              <w:rPr>
                <w:rFonts w:ascii="Times New Roman" w:hAnsi="Times New Roman" w:cs="Times New Roman"/>
                <w:sz w:val="24"/>
                <w:szCs w:val="24"/>
              </w:rPr>
              <w:t>. 4. iki 5 BSI dydžių  patyrus traumas, sergant kitomis sunkiomis ligomis ( įrašytomis į Lietuvos Respublikos sveikatos apsaugos ministro įsakymu patvirtintą sunkių ligų sąrašą) skiriama asmenims kurių vidutinės bendrai gyvenančių asmenų ar vieno gyvenančio asmens pajamos yra mažesnės už 3 VRP dydžius vienam asmeniui;</w:t>
            </w:r>
          </w:p>
          <w:p w:rsidR="00A041D3" w:rsidRPr="00F813DF" w:rsidRDefault="00A041D3" w:rsidP="002F21CF">
            <w:pPr>
              <w:pStyle w:val="Betarp"/>
              <w:jc w:val="both"/>
              <w:rPr>
                <w:rFonts w:ascii="Times New Roman" w:hAnsi="Times New Roman" w:cs="Times New Roman"/>
                <w:sz w:val="24"/>
                <w:szCs w:val="24"/>
              </w:rPr>
            </w:pPr>
            <w:r>
              <w:rPr>
                <w:rFonts w:ascii="Times New Roman" w:hAnsi="Times New Roman" w:cs="Times New Roman"/>
                <w:sz w:val="24"/>
                <w:szCs w:val="24"/>
              </w:rPr>
              <w:t>2</w:t>
            </w:r>
            <w:r w:rsidRPr="00F813DF">
              <w:rPr>
                <w:rFonts w:ascii="Times New Roman" w:hAnsi="Times New Roman" w:cs="Times New Roman"/>
                <w:sz w:val="24"/>
                <w:szCs w:val="24"/>
              </w:rPr>
              <w:t>. 5.  iki 4 BSI dydžio būstui šildyti naudojamam kietam ir kitokiam kurui įsigyti, kai bendrai gyvenantys asmenys ar vienas gyvenantis asmuo (kai jie atitinka Įstatymo 6 straipsnio 1 punkto ir 7 straipsnio 1 punkto reikalavimus) dėl sunkios materialinės padėties ar kitų aplinkybių negali gauti būsto šildymo išlaidų kompensacijos Įstatymo nustatyta tvarka (asmenys, kuriems reikalinga ši parama pateikia pažymas apie gaunamas pajamas ir kitus paramos būtinumą pagrindžiančius dokumentus), kai vidutinės bendrai gyvenančių asmenų ar vieno gyvenančio asmens pajamos neviršija 2 VRP  dydžio vienam asmeniui;</w:t>
            </w:r>
          </w:p>
          <w:p w:rsidR="00A041D3" w:rsidRPr="00F813DF" w:rsidRDefault="00A041D3" w:rsidP="002F21CF">
            <w:pPr>
              <w:jc w:val="both"/>
              <w:rPr>
                <w:szCs w:val="24"/>
              </w:rPr>
            </w:pPr>
            <w:r>
              <w:rPr>
                <w:szCs w:val="24"/>
              </w:rPr>
              <w:t>2</w:t>
            </w:r>
            <w:r w:rsidRPr="00F813DF">
              <w:rPr>
                <w:szCs w:val="24"/>
              </w:rPr>
              <w:t>. 6. iki 4 BSI dydžių skiriama neįgaliems asmenims, jei vidutinės bendrai gyvenančių asmenų pajamos per mėnesį yra mažesnės už 3 VRP dydžius vienam asmeniui. Konkretus paramos dydis nustatomas atsižvelgiant į asmenų šeimyninę padėtį, šeimos sudėtį, nustatytą darbingumo lygį, auginamus vaikus iki 18 metų (besimokančius Lietuvos Respublikoje įregistruotose bendrojo lavinimo ar profesinėse mokyklose pagal dieninę mokymo formą arba aukštosiose mokyklose pagal dieninę ar nuolatinę studijų formą iki 24 metų);</w:t>
            </w:r>
          </w:p>
          <w:p w:rsidR="00A041D3" w:rsidRDefault="00A041D3" w:rsidP="002F21CF">
            <w:pPr>
              <w:jc w:val="both"/>
              <w:rPr>
                <w:szCs w:val="24"/>
              </w:rPr>
            </w:pPr>
            <w:r>
              <w:rPr>
                <w:szCs w:val="24"/>
              </w:rPr>
              <w:t>2</w:t>
            </w:r>
            <w:r w:rsidR="00E736D8">
              <w:rPr>
                <w:szCs w:val="24"/>
              </w:rPr>
              <w:t>.</w:t>
            </w:r>
            <w:r w:rsidRPr="00F813DF">
              <w:rPr>
                <w:szCs w:val="24"/>
              </w:rPr>
              <w:t>7. iki 2 BSI dydžių  asmenims gaunantiems šalpos pensiją, jei nėra mokamos slaugos ar priežiūros tikslinės kompensacijos</w:t>
            </w:r>
            <w:r>
              <w:rPr>
                <w:szCs w:val="24"/>
              </w:rPr>
              <w:t>.</w:t>
            </w:r>
          </w:p>
          <w:p w:rsidR="00445379" w:rsidRPr="00E736D8" w:rsidRDefault="00A041D3" w:rsidP="002F21CF">
            <w:pPr>
              <w:jc w:val="both"/>
              <w:rPr>
                <w:b/>
                <w:szCs w:val="24"/>
              </w:rPr>
            </w:pPr>
            <w:r w:rsidRPr="00E736D8">
              <w:rPr>
                <w:b/>
                <w:szCs w:val="24"/>
              </w:rPr>
              <w:t>3. S</w:t>
            </w:r>
            <w:r w:rsidR="00445379" w:rsidRPr="00E736D8">
              <w:rPr>
                <w:b/>
                <w:szCs w:val="24"/>
              </w:rPr>
              <w:t>ąlyginė pašalpa:</w:t>
            </w:r>
          </w:p>
          <w:p w:rsidR="00A041D3" w:rsidRPr="00F813DF" w:rsidRDefault="00A041D3" w:rsidP="002F21CF">
            <w:pPr>
              <w:jc w:val="both"/>
              <w:rPr>
                <w:rFonts w:eastAsia="Times New Roman"/>
                <w:color w:val="000000"/>
                <w:szCs w:val="24"/>
              </w:rPr>
            </w:pPr>
            <w:r>
              <w:rPr>
                <w:rFonts w:eastAsia="Times New Roman"/>
                <w:color w:val="000000"/>
                <w:szCs w:val="24"/>
              </w:rPr>
              <w:t>3</w:t>
            </w:r>
            <w:r w:rsidRPr="00F813DF">
              <w:rPr>
                <w:rFonts w:eastAsia="Times New Roman"/>
                <w:color w:val="000000"/>
                <w:szCs w:val="24"/>
              </w:rPr>
              <w:t>.1. iki 2 BSI dydžių, ne ilgai 3 mėn. asmenų, patiriančių socialinę riziką gydymuisi nuo priklausomybės ligų;</w:t>
            </w:r>
          </w:p>
          <w:p w:rsidR="00C17D9C" w:rsidRDefault="00A041D3" w:rsidP="002F21CF">
            <w:pPr>
              <w:jc w:val="both"/>
              <w:rPr>
                <w:rFonts w:eastAsia="Times New Roman"/>
                <w:color w:val="000000"/>
                <w:szCs w:val="24"/>
              </w:rPr>
            </w:pPr>
            <w:r>
              <w:rPr>
                <w:rFonts w:eastAsia="Times New Roman"/>
                <w:color w:val="000000"/>
                <w:szCs w:val="24"/>
              </w:rPr>
              <w:t>3</w:t>
            </w:r>
            <w:r w:rsidRPr="00F813DF">
              <w:rPr>
                <w:rFonts w:eastAsia="Times New Roman"/>
                <w:color w:val="000000"/>
                <w:szCs w:val="24"/>
              </w:rPr>
              <w:t>.2. nedirbančiam, kaip vienam gyvenančiam asmeniui pilnamečiui vaikui (įvaikiui) iki 24 metų, kuris mokosi pagal bendrojo ugdymo, profesinio mokymo programą ar studijuoja aukštojoje mokykloje, ir yra netekęs tėvų po 18 metų  iki 6 mėnesių per metus iki 2 BSI.</w:t>
            </w:r>
          </w:p>
          <w:p w:rsidR="00A041D3" w:rsidRPr="00E736D8" w:rsidRDefault="00A041D3" w:rsidP="002F21CF">
            <w:pPr>
              <w:jc w:val="both"/>
              <w:rPr>
                <w:rFonts w:eastAsia="Times New Roman"/>
                <w:b/>
                <w:color w:val="000000"/>
                <w:szCs w:val="24"/>
              </w:rPr>
            </w:pPr>
            <w:r w:rsidRPr="00E736D8">
              <w:rPr>
                <w:rFonts w:eastAsia="Times New Roman"/>
                <w:b/>
                <w:color w:val="000000"/>
                <w:szCs w:val="24"/>
              </w:rPr>
              <w:t>4. Periodinė pašalpa:</w:t>
            </w:r>
          </w:p>
          <w:p w:rsidR="00E736D8" w:rsidRPr="00F813DF" w:rsidRDefault="00E736D8" w:rsidP="002F21CF">
            <w:pPr>
              <w:jc w:val="both"/>
              <w:rPr>
                <w:szCs w:val="24"/>
              </w:rPr>
            </w:pPr>
            <w:r>
              <w:rPr>
                <w:szCs w:val="24"/>
              </w:rPr>
              <w:t>4</w:t>
            </w:r>
            <w:r w:rsidRPr="00F813DF">
              <w:rPr>
                <w:szCs w:val="24"/>
              </w:rPr>
              <w:t xml:space="preserve">.1. iki 2 BSI dydžių  iki 6 mėn. sunkios ligos atveju gydymo laikotarpiu kelionės išlaidoms padengti, kai asmeniui nėra nustatytas </w:t>
            </w:r>
            <w:proofErr w:type="spellStart"/>
            <w:r w:rsidRPr="00F813DF">
              <w:rPr>
                <w:szCs w:val="24"/>
              </w:rPr>
              <w:t>neįgalumas</w:t>
            </w:r>
            <w:proofErr w:type="spellEnd"/>
            <w:r w:rsidRPr="00F813DF">
              <w:rPr>
                <w:szCs w:val="24"/>
              </w:rPr>
              <w:t xml:space="preserve"> ir jo pajamos neviršija 2 VRP dydžio per mėnesį; </w:t>
            </w:r>
          </w:p>
          <w:p w:rsidR="00E736D8" w:rsidRPr="00F813DF" w:rsidRDefault="00E736D8" w:rsidP="002F21CF">
            <w:pPr>
              <w:jc w:val="both"/>
              <w:rPr>
                <w:rFonts w:eastAsia="Times New Roman"/>
                <w:szCs w:val="24"/>
              </w:rPr>
            </w:pPr>
            <w:r>
              <w:rPr>
                <w:rFonts w:eastAsia="Times New Roman"/>
                <w:szCs w:val="24"/>
              </w:rPr>
              <w:t>4</w:t>
            </w:r>
            <w:r w:rsidRPr="00F813DF">
              <w:rPr>
                <w:rFonts w:eastAsia="Times New Roman"/>
                <w:szCs w:val="24"/>
              </w:rPr>
              <w:t>. 2. iki 2 BSI dydžių per mėnesį savarankiško gyvenimo namuose gyvenantiems asmenims, neturintiems jokių  pajamų ne ilgiau kaip 3 mėn.;</w:t>
            </w:r>
          </w:p>
          <w:p w:rsidR="00E736D8" w:rsidRPr="00F813DF" w:rsidRDefault="00E736D8" w:rsidP="002F21CF">
            <w:pPr>
              <w:jc w:val="both"/>
              <w:rPr>
                <w:rFonts w:eastAsia="Times New Roman"/>
                <w:szCs w:val="24"/>
              </w:rPr>
            </w:pPr>
            <w:r>
              <w:rPr>
                <w:rFonts w:eastAsia="Times New Roman"/>
                <w:szCs w:val="24"/>
              </w:rPr>
              <w:t>4</w:t>
            </w:r>
            <w:r w:rsidRPr="00F813DF">
              <w:rPr>
                <w:rFonts w:eastAsia="Times New Roman"/>
                <w:szCs w:val="24"/>
              </w:rPr>
              <w:t>.3. iki 2 BSI dydžių per mėnesį įsiskolinimams už komunalinius patarnavimus iš dalies padengti (jeigu skola susidarė dėl objektyvių priežasčių) neįgaliems, pensinio amžiaus asmenims, bendrai gyvenantiems asmenims, auginantiems vaikus, su sąlyga, kad asmuo pats mokės už komunalinius patarnavimus ne mažiau kaip 30 procentų savo gaunamų pajamų, jeigu asmenų pajamos vienam asmeniui per mėn. neviršija 1,5 VRP dydžio; pašalpa mokama, kol bus padengiamas įsiskolinimas, tačiau ne ilgiau kaip 3 mėn.;</w:t>
            </w:r>
          </w:p>
          <w:p w:rsidR="00E736D8" w:rsidRPr="00F813DF" w:rsidRDefault="00E736D8" w:rsidP="002F21CF">
            <w:pPr>
              <w:jc w:val="both"/>
              <w:rPr>
                <w:rFonts w:eastAsia="Times New Roman"/>
                <w:szCs w:val="24"/>
              </w:rPr>
            </w:pPr>
            <w:r>
              <w:rPr>
                <w:rFonts w:eastAsia="Times New Roman"/>
                <w:szCs w:val="24"/>
              </w:rPr>
              <w:t>4.</w:t>
            </w:r>
            <w:r w:rsidRPr="00F813DF">
              <w:rPr>
                <w:rFonts w:eastAsia="Times New Roman"/>
                <w:szCs w:val="24"/>
              </w:rPr>
              <w:t xml:space="preserve">4. asmenims, nedraustiems privalomuoju sveikatos draudimu, </w:t>
            </w:r>
            <w:r w:rsidRPr="00F813DF">
              <w:rPr>
                <w:rFonts w:eastAsia="Times New Roman"/>
                <w:szCs w:val="24"/>
              </w:rPr>
              <w:lastRenderedPageBreak/>
              <w:t>aprausti arba pagal Valstybinių ligonių kasų nustatytus įkainius sveikatos priežiūros paslaugoms apmokėti, jei asmuo neturi jokių pajamų, o dėl gyvenimo būdo kyla grėsmė jo sveikatos būklei ir reikalingas gydymas  iki 4 BSI dydžio suma pervedama į kompetentingos įstaigos sąskaitą; periodinė pašalpa skiriama laikotarpiui, kurį asmuo bus gydomas, ne ilgiau 3 mėn.;</w:t>
            </w:r>
          </w:p>
          <w:p w:rsidR="00E736D8" w:rsidRPr="00F813DF" w:rsidRDefault="00E736D8" w:rsidP="002F21CF">
            <w:pPr>
              <w:jc w:val="both"/>
              <w:rPr>
                <w:rFonts w:eastAsia="Times New Roman"/>
                <w:szCs w:val="24"/>
              </w:rPr>
            </w:pPr>
            <w:r>
              <w:rPr>
                <w:rFonts w:eastAsia="Times New Roman"/>
                <w:szCs w:val="24"/>
              </w:rPr>
              <w:t>4</w:t>
            </w:r>
            <w:r w:rsidRPr="00F813DF">
              <w:rPr>
                <w:rFonts w:eastAsia="Times New Roman"/>
                <w:szCs w:val="24"/>
              </w:rPr>
              <w:t>.5. kreditui, paimtam daugiabučiui namui atnaujinti (modernizuoti), ir palūkanoms apmokėti, mirus vienam iš bendrai gyvenusių asmenų (buto savininkui), kol bus tvarkomi būsto paveldėjimo dokumentai, bet ne ilgiau kaip 3 mėn.; periodinės pašalpos dydis mokamo kredito ir palūkanų suma, bet ne didesnė  iki 2BSI dydžio.</w:t>
            </w:r>
          </w:p>
          <w:p w:rsidR="00F47FB6" w:rsidRPr="00B50F93" w:rsidRDefault="00F47FB6" w:rsidP="00761AB4">
            <w:pPr>
              <w:pStyle w:val="prastasistinklapis"/>
              <w:contextualSpacing/>
              <w:jc w:val="left"/>
            </w:pP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B24EF0" w:rsidRDefault="00B24EF0" w:rsidP="007550A7">
            <w:pPr>
              <w:pStyle w:val="prastasistinklapis"/>
              <w:contextualSpacing/>
              <w:rPr>
                <w:rFonts w:ascii="Times New Roman" w:hAnsi="Times New Roman"/>
                <w:sz w:val="24"/>
                <w:szCs w:val="24"/>
              </w:rPr>
            </w:pPr>
            <w:r>
              <w:rPr>
                <w:rFonts w:ascii="Times New Roman" w:hAnsi="Times New Roman"/>
                <w:sz w:val="24"/>
                <w:szCs w:val="24"/>
              </w:rPr>
              <w:t xml:space="preserve">1. </w:t>
            </w:r>
            <w:r w:rsidR="007550A7" w:rsidRPr="007550A7">
              <w:rPr>
                <w:rFonts w:ascii="Times New Roman" w:hAnsi="Times New Roman"/>
                <w:sz w:val="24"/>
                <w:szCs w:val="24"/>
              </w:rPr>
              <w:t>Lietuvos Respublikos piniginės</w:t>
            </w:r>
            <w:r w:rsidR="007550A7">
              <w:rPr>
                <w:rFonts w:ascii="Times New Roman" w:hAnsi="Times New Roman"/>
                <w:sz w:val="24"/>
                <w:szCs w:val="24"/>
              </w:rPr>
              <w:t xml:space="preserve"> </w:t>
            </w:r>
            <w:r w:rsidR="007550A7" w:rsidRPr="007550A7">
              <w:rPr>
                <w:rFonts w:ascii="Times New Roman" w:hAnsi="Times New Roman"/>
                <w:sz w:val="24"/>
                <w:szCs w:val="24"/>
              </w:rPr>
              <w:t>socialinės paramos nepas</w:t>
            </w:r>
            <w:r w:rsidR="007550A7">
              <w:rPr>
                <w:rFonts w:ascii="Times New Roman" w:hAnsi="Times New Roman"/>
                <w:sz w:val="24"/>
                <w:szCs w:val="24"/>
              </w:rPr>
              <w:t>iturintiems gyventojams įstatym</w:t>
            </w:r>
            <w:r w:rsidR="00BD4DAB">
              <w:rPr>
                <w:rFonts w:ascii="Times New Roman" w:hAnsi="Times New Roman"/>
                <w:sz w:val="24"/>
                <w:szCs w:val="24"/>
              </w:rPr>
              <w:t xml:space="preserve">as. </w:t>
            </w:r>
          </w:p>
          <w:p w:rsidR="00B24EF0" w:rsidRDefault="00B24EF0" w:rsidP="00736DA7">
            <w:pPr>
              <w:pStyle w:val="prastasistinklapis"/>
              <w:spacing w:before="0" w:after="0"/>
              <w:contextualSpacing/>
              <w:rPr>
                <w:rFonts w:ascii="Times New Roman" w:hAnsi="Times New Roman"/>
                <w:sz w:val="24"/>
                <w:szCs w:val="24"/>
              </w:rPr>
            </w:pPr>
            <w:r>
              <w:rPr>
                <w:rFonts w:ascii="Times New Roman" w:hAnsi="Times New Roman"/>
                <w:sz w:val="24"/>
                <w:szCs w:val="24"/>
              </w:rPr>
              <w:t>2. Rokiškio rajo</w:t>
            </w:r>
            <w:r w:rsidR="007550A7">
              <w:rPr>
                <w:rFonts w:ascii="Times New Roman" w:hAnsi="Times New Roman"/>
                <w:sz w:val="24"/>
                <w:szCs w:val="24"/>
              </w:rPr>
              <w:t>no savivaldybės tarybos 20</w:t>
            </w:r>
            <w:r w:rsidR="00736DA7">
              <w:rPr>
                <w:rFonts w:ascii="Times New Roman" w:hAnsi="Times New Roman"/>
                <w:sz w:val="24"/>
                <w:szCs w:val="24"/>
              </w:rPr>
              <w:t>20</w:t>
            </w:r>
            <w:r w:rsidR="007550A7">
              <w:rPr>
                <w:rFonts w:ascii="Times New Roman" w:hAnsi="Times New Roman"/>
                <w:sz w:val="24"/>
                <w:szCs w:val="24"/>
              </w:rPr>
              <w:t xml:space="preserve"> m. </w:t>
            </w:r>
            <w:r w:rsidR="00736DA7">
              <w:rPr>
                <w:rFonts w:ascii="Times New Roman" w:hAnsi="Times New Roman"/>
                <w:sz w:val="24"/>
                <w:szCs w:val="24"/>
              </w:rPr>
              <w:t xml:space="preserve">rugsėjo </w:t>
            </w:r>
            <w:r w:rsidR="00A37789" w:rsidRPr="00274DC8">
              <w:rPr>
                <w:rFonts w:ascii="Times New Roman" w:hAnsi="Times New Roman"/>
                <w:sz w:val="24"/>
                <w:szCs w:val="24"/>
              </w:rPr>
              <w:t>25 d.</w:t>
            </w:r>
            <w:r>
              <w:rPr>
                <w:rFonts w:ascii="Times New Roman" w:hAnsi="Times New Roman"/>
                <w:sz w:val="24"/>
                <w:szCs w:val="24"/>
              </w:rPr>
              <w:t xml:space="preserve"> sprendimas Nr. TS-</w:t>
            </w:r>
            <w:r w:rsidR="00A37789">
              <w:rPr>
                <w:rFonts w:ascii="Times New Roman" w:hAnsi="Times New Roman"/>
                <w:sz w:val="24"/>
                <w:szCs w:val="24"/>
              </w:rPr>
              <w:t>2</w:t>
            </w:r>
            <w:r w:rsidR="00736DA7">
              <w:rPr>
                <w:rFonts w:ascii="Times New Roman" w:hAnsi="Times New Roman"/>
                <w:sz w:val="24"/>
                <w:szCs w:val="24"/>
              </w:rPr>
              <w:t>21</w:t>
            </w:r>
            <w:r>
              <w:rPr>
                <w:rFonts w:ascii="Times New Roman" w:hAnsi="Times New Roman"/>
                <w:sz w:val="24"/>
                <w:szCs w:val="24"/>
              </w:rPr>
              <w:t xml:space="preserve"> „Dėl </w:t>
            </w:r>
            <w:r w:rsidRPr="00D44357">
              <w:rPr>
                <w:rFonts w:ascii="Times New Roman" w:hAnsi="Times New Roman"/>
                <w:sz w:val="24"/>
                <w:szCs w:val="24"/>
              </w:rPr>
              <w:t xml:space="preserve"> </w:t>
            </w:r>
            <w:r w:rsidR="00A37789" w:rsidRPr="00A37789">
              <w:rPr>
                <w:rFonts w:ascii="Times New Roman" w:hAnsi="Times New Roman"/>
                <w:sz w:val="24"/>
                <w:szCs w:val="24"/>
              </w:rPr>
              <w:t xml:space="preserve">Piniginės socialinės paramos nepasiturintiems gyventojams </w:t>
            </w:r>
            <w:r>
              <w:rPr>
                <w:rFonts w:ascii="Times New Roman" w:hAnsi="Times New Roman"/>
                <w:sz w:val="24"/>
                <w:szCs w:val="24"/>
              </w:rPr>
              <w:t xml:space="preserve">teikimo Rokiškio rajono savivaldybėje  tvarkos aprašo  patvirtinimo“ . </w:t>
            </w: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517F24" w:rsidRDefault="00517F24" w:rsidP="004677D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1.Prašymas.</w:t>
            </w:r>
          </w:p>
          <w:p w:rsidR="00517F24" w:rsidRDefault="00517F24" w:rsidP="004677D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2.Suaugusių asmenų asmens tapatybę patvirtinantys dokumentai . 3.Vaiko (vaikų) gimimo liudijimas (liudijimai).</w:t>
            </w:r>
          </w:p>
          <w:p w:rsidR="00517F24" w:rsidRDefault="00517F24" w:rsidP="004677D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4. Pažymos apie pajamas (visų pajamas gaunančių bendrai gyvenančių asmenų už 3 paskutinius mėnesius iki kreipimosi mėnesio arba kreipimosi mėnesio).</w:t>
            </w:r>
          </w:p>
          <w:p w:rsidR="00517F24" w:rsidRDefault="00517F24" w:rsidP="004677DF">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5.Atsižvelgiant į aplinkybes – kiti dokumentai.</w:t>
            </w:r>
          </w:p>
          <w:p w:rsidR="00FD49D5" w:rsidRPr="00B50F93" w:rsidRDefault="00C7335D" w:rsidP="007A074B">
            <w:pPr>
              <w:pStyle w:val="prastasistinklapis"/>
              <w:spacing w:before="0" w:beforeAutospacing="0" w:after="0" w:afterAutospacing="0"/>
            </w:pPr>
            <w:r>
              <w:rPr>
                <w:rFonts w:ascii="Times New Roman" w:hAnsi="Times New Roman"/>
                <w:sz w:val="24"/>
                <w:szCs w:val="24"/>
              </w:rPr>
              <w:t>Pageidaujantys gauti t</w:t>
            </w:r>
            <w:r w:rsidRPr="00FD49D5">
              <w:rPr>
                <w:rFonts w:ascii="Times New Roman" w:hAnsi="Times New Roman"/>
                <w:sz w:val="24"/>
                <w:szCs w:val="24"/>
              </w:rPr>
              <w:t>ikslin</w:t>
            </w:r>
            <w:r>
              <w:rPr>
                <w:rFonts w:ascii="Times New Roman" w:hAnsi="Times New Roman"/>
                <w:sz w:val="24"/>
                <w:szCs w:val="24"/>
              </w:rPr>
              <w:t xml:space="preserve">ę, </w:t>
            </w:r>
            <w:r w:rsidRPr="00FD49D5">
              <w:rPr>
                <w:rFonts w:ascii="Times New Roman" w:hAnsi="Times New Roman"/>
                <w:sz w:val="24"/>
                <w:szCs w:val="24"/>
              </w:rPr>
              <w:t>sąlygin</w:t>
            </w:r>
            <w:r>
              <w:rPr>
                <w:rFonts w:ascii="Times New Roman" w:hAnsi="Times New Roman"/>
                <w:sz w:val="24"/>
                <w:szCs w:val="24"/>
              </w:rPr>
              <w:t xml:space="preserve">ę </w:t>
            </w:r>
            <w:r w:rsidRPr="00FD49D5">
              <w:rPr>
                <w:rFonts w:ascii="Times New Roman" w:hAnsi="Times New Roman"/>
                <w:sz w:val="24"/>
                <w:szCs w:val="24"/>
              </w:rPr>
              <w:t>ar periodin</w:t>
            </w:r>
            <w:r>
              <w:rPr>
                <w:rFonts w:ascii="Times New Roman" w:hAnsi="Times New Roman"/>
                <w:sz w:val="24"/>
                <w:szCs w:val="24"/>
              </w:rPr>
              <w:t xml:space="preserve">ę </w:t>
            </w:r>
            <w:r w:rsidRPr="00FD49D5">
              <w:rPr>
                <w:rFonts w:ascii="Times New Roman" w:hAnsi="Times New Roman"/>
                <w:sz w:val="24"/>
                <w:szCs w:val="24"/>
              </w:rPr>
              <w:t>pašalp</w:t>
            </w:r>
            <w:r>
              <w:rPr>
                <w:rFonts w:ascii="Times New Roman" w:hAnsi="Times New Roman"/>
                <w:sz w:val="24"/>
                <w:szCs w:val="24"/>
              </w:rPr>
              <w:t xml:space="preserve">as kreipiasi į Rokiškio socialinės paramos centrą ar seniūnijas pagal gyvenamąją vietą. Šių įstaigų </w:t>
            </w:r>
            <w:r w:rsidRPr="00445379">
              <w:rPr>
                <w:rFonts w:ascii="Times New Roman" w:hAnsi="Times New Roman"/>
                <w:sz w:val="24"/>
                <w:szCs w:val="24"/>
              </w:rPr>
              <w:t>Socialinės paramos</w:t>
            </w:r>
            <w:r>
              <w:rPr>
                <w:rFonts w:ascii="Times New Roman" w:hAnsi="Times New Roman"/>
                <w:sz w:val="24"/>
                <w:szCs w:val="24"/>
              </w:rPr>
              <w:t xml:space="preserve"> teikimo komisijos apsvarsto ir teikia rekomendacijas Socialinės paramos ir sveikatos skyriui.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bookmarkStart w:id="0" w:name="_GoBack"/>
            <w:bookmarkEnd w:id="0"/>
            <w:r>
              <w:rPr>
                <w:sz w:val="22"/>
                <w:szCs w:val="22"/>
              </w:rPr>
              <w:t xml:space="preserve">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7A074B" w:rsidP="00D221A6">
            <w:pPr>
              <w:pStyle w:val="Lentelinis"/>
              <w:jc w:val="both"/>
            </w:pPr>
            <w:hyperlink r:id="rId7" w:history="1">
              <w:r w:rsidR="000850C2">
                <w:rPr>
                  <w:rStyle w:val="Hipersaitas"/>
                  <w:sz w:val="22"/>
                  <w:szCs w:val="22"/>
                </w:rPr>
                <w:t>www.gyvreg.lt</w:t>
              </w:r>
            </w:hyperlink>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7A074B" w:rsidP="00D221A6">
            <w:pPr>
              <w:pStyle w:val="Lentelinis"/>
              <w:jc w:val="both"/>
            </w:pPr>
            <w:hyperlink r:id="rId8" w:history="1">
              <w:r w:rsidR="000850C2">
                <w:rPr>
                  <w:rStyle w:val="Hipersaitas"/>
                  <w:sz w:val="22"/>
                  <w:szCs w:val="22"/>
                </w:rPr>
                <w:t>www.sodra.lt</w:t>
              </w:r>
            </w:hyperlink>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7A074B" w:rsidP="00D221A6">
            <w:pPr>
              <w:pStyle w:val="Lentelinis"/>
              <w:jc w:val="both"/>
            </w:pPr>
            <w:hyperlink r:id="rId9" w:history="1">
              <w:r w:rsidR="000850C2" w:rsidRPr="00CF1311">
                <w:rPr>
                  <w:rStyle w:val="Hipersaitas"/>
                  <w:sz w:val="22"/>
                  <w:szCs w:val="22"/>
                </w:rPr>
                <w:t>www.nevda.lt</w:t>
              </w:r>
            </w:hyperlink>
          </w:p>
        </w:tc>
      </w:tr>
      <w:tr w:rsidR="00476C73" w:rsidRPr="00B50F93" w:rsidTr="004D7F6B">
        <w:trPr>
          <w:trHeight w:val="1125"/>
        </w:trPr>
        <w:tc>
          <w:tcPr>
            <w:tcW w:w="634" w:type="dxa"/>
            <w:shd w:val="clear" w:color="auto" w:fill="auto"/>
          </w:tcPr>
          <w:p w:rsidR="00476C73" w:rsidRPr="00B50F93" w:rsidRDefault="00476C73" w:rsidP="00315818">
            <w:pPr>
              <w:pStyle w:val="Lentelinis"/>
              <w:spacing w:before="120" w:after="120" w:line="360" w:lineRule="auto"/>
            </w:pPr>
            <w:r>
              <w:t>6</w:t>
            </w:r>
          </w:p>
        </w:tc>
        <w:tc>
          <w:tcPr>
            <w:tcW w:w="1823" w:type="dxa"/>
            <w:shd w:val="clear" w:color="auto" w:fill="auto"/>
          </w:tcPr>
          <w:p w:rsidR="00476C73" w:rsidRPr="00FA5B66" w:rsidRDefault="00476C73" w:rsidP="00315818">
            <w:pPr>
              <w:pStyle w:val="Lentelinis"/>
              <w:spacing w:before="120" w:after="120"/>
            </w:pPr>
            <w:r w:rsidRPr="00FA5B66">
              <w:t>Administracinės paslaugos teikėjas</w:t>
            </w:r>
          </w:p>
        </w:tc>
        <w:tc>
          <w:tcPr>
            <w:tcW w:w="7011" w:type="dxa"/>
            <w:shd w:val="clear" w:color="auto" w:fill="auto"/>
          </w:tcPr>
          <w:p w:rsidR="00476C73" w:rsidRPr="00744848" w:rsidRDefault="00096781" w:rsidP="00DF2B9A">
            <w:pPr>
              <w:pStyle w:val="Lentelinis"/>
              <w:jc w:val="both"/>
              <w:rPr>
                <w:b/>
              </w:rPr>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476C73" w:rsidRPr="00B50F93" w:rsidTr="004D7F6B">
        <w:tc>
          <w:tcPr>
            <w:tcW w:w="634" w:type="dxa"/>
            <w:shd w:val="clear" w:color="auto" w:fill="auto"/>
          </w:tcPr>
          <w:p w:rsidR="00476C73" w:rsidRPr="00FA5B66" w:rsidRDefault="00476C73" w:rsidP="00315818">
            <w:pPr>
              <w:pStyle w:val="Lentelinis"/>
              <w:spacing w:before="120" w:after="120" w:line="360" w:lineRule="auto"/>
            </w:pPr>
            <w:r>
              <w:t>7</w:t>
            </w:r>
          </w:p>
        </w:tc>
        <w:tc>
          <w:tcPr>
            <w:tcW w:w="1823" w:type="dxa"/>
            <w:shd w:val="clear" w:color="auto" w:fill="auto"/>
          </w:tcPr>
          <w:p w:rsidR="00476C73" w:rsidRPr="00FA5B66" w:rsidRDefault="00476C73" w:rsidP="00315818">
            <w:pPr>
              <w:pStyle w:val="Lentelinis"/>
              <w:spacing w:before="120" w:after="120"/>
            </w:pPr>
            <w:r w:rsidRPr="00FA5B66">
              <w:t xml:space="preserve">Administracinės paslaugos </w:t>
            </w:r>
            <w:r w:rsidRPr="00FA5B66">
              <w:lastRenderedPageBreak/>
              <w:t>vadovas</w:t>
            </w:r>
          </w:p>
        </w:tc>
        <w:tc>
          <w:tcPr>
            <w:tcW w:w="7011" w:type="dxa"/>
            <w:shd w:val="clear" w:color="auto" w:fill="auto"/>
          </w:tcPr>
          <w:p w:rsidR="00476C73" w:rsidRPr="00022120" w:rsidRDefault="00476C73" w:rsidP="00315818">
            <w:pPr>
              <w:pStyle w:val="Lentelinis"/>
              <w:spacing w:before="120" w:after="120"/>
              <w:jc w:val="both"/>
              <w:rPr>
                <w:lang w:val="en-US"/>
              </w:rPr>
            </w:pPr>
            <w:r>
              <w:lastRenderedPageBreak/>
              <w:t>Socialinės paramos ir sveikatos skyrius vedėjas Vita</w:t>
            </w:r>
            <w:r w:rsidR="00D824D6">
              <w:t>lis Giedrikas, tel.(8 458) 71268</w:t>
            </w:r>
            <w:r>
              <w:t xml:space="preserve">, el.p. </w:t>
            </w:r>
            <w:hyperlink r:id="rId12" w:history="1">
              <w:r w:rsidRPr="00CF1311">
                <w:rPr>
                  <w:rStyle w:val="Hipersaitas"/>
                </w:rPr>
                <w:t>globa</w:t>
              </w:r>
              <w:r w:rsidRPr="00CF1311">
                <w:rPr>
                  <w:rStyle w:val="Hipersaitas"/>
                  <w:lang w:val="en-US"/>
                </w:rPr>
                <w:t>@post.rokiskis.lt</w:t>
              </w:r>
            </w:hyperlink>
          </w:p>
        </w:tc>
      </w:tr>
      <w:tr w:rsidR="00476C73" w:rsidRPr="00B50F93" w:rsidTr="004D7F6B">
        <w:tc>
          <w:tcPr>
            <w:tcW w:w="634" w:type="dxa"/>
            <w:shd w:val="clear" w:color="auto" w:fill="auto"/>
          </w:tcPr>
          <w:p w:rsidR="00476C73" w:rsidRPr="00FA5B66" w:rsidRDefault="00476C73" w:rsidP="00315818">
            <w:pPr>
              <w:pStyle w:val="Lentelinis"/>
              <w:spacing w:before="120" w:after="120" w:line="360" w:lineRule="auto"/>
            </w:pPr>
            <w:r>
              <w:lastRenderedPageBreak/>
              <w:t>8</w:t>
            </w:r>
          </w:p>
        </w:tc>
        <w:tc>
          <w:tcPr>
            <w:tcW w:w="1823" w:type="dxa"/>
            <w:shd w:val="clear" w:color="auto" w:fill="auto"/>
          </w:tcPr>
          <w:p w:rsidR="00476C73" w:rsidRPr="00FA5B66" w:rsidRDefault="00476C73" w:rsidP="00315818">
            <w:pPr>
              <w:pStyle w:val="Lentelinis"/>
              <w:spacing w:before="120" w:after="120"/>
            </w:pPr>
            <w:r w:rsidRPr="00FA5B66">
              <w:t>Administracinės paslaugos suteikimo trukmė</w:t>
            </w:r>
          </w:p>
        </w:tc>
        <w:tc>
          <w:tcPr>
            <w:tcW w:w="7011" w:type="dxa"/>
            <w:shd w:val="clear" w:color="auto" w:fill="auto"/>
          </w:tcPr>
          <w:p w:rsidR="00476C73" w:rsidRPr="00FA5B66" w:rsidRDefault="00476C73" w:rsidP="00BD4DAB">
            <w:pPr>
              <w:pStyle w:val="Lentelinis"/>
              <w:spacing w:before="120" w:after="120"/>
              <w:jc w:val="both"/>
            </w:pPr>
            <w:r>
              <w:rPr>
                <w:color w:val="000000"/>
                <w:lang w:eastAsia="lt-LT"/>
              </w:rPr>
              <w:t>Sprendimas priimamas ne vėliau kaip per 30 darbo dienų nuo tos dienos, kurią gautas prašymas su visais reikiamais dokumentais.</w:t>
            </w:r>
          </w:p>
        </w:tc>
      </w:tr>
      <w:tr w:rsidR="00476C73" w:rsidRPr="00B50F93" w:rsidTr="004D7F6B">
        <w:trPr>
          <w:trHeight w:val="1755"/>
        </w:trPr>
        <w:tc>
          <w:tcPr>
            <w:tcW w:w="634" w:type="dxa"/>
            <w:tcBorders>
              <w:bottom w:val="single" w:sz="4" w:space="0" w:color="auto"/>
            </w:tcBorders>
            <w:shd w:val="clear" w:color="auto" w:fill="auto"/>
          </w:tcPr>
          <w:p w:rsidR="00476C73" w:rsidRPr="00FA5B66" w:rsidRDefault="00476C73" w:rsidP="00315818">
            <w:pPr>
              <w:pStyle w:val="Lentelinis"/>
              <w:spacing w:before="120" w:after="120" w:line="360" w:lineRule="auto"/>
            </w:pPr>
            <w:r>
              <w:t>9</w:t>
            </w:r>
          </w:p>
        </w:tc>
        <w:tc>
          <w:tcPr>
            <w:tcW w:w="1823" w:type="dxa"/>
            <w:tcBorders>
              <w:bottom w:val="single" w:sz="4" w:space="0" w:color="auto"/>
            </w:tcBorders>
            <w:shd w:val="clear" w:color="auto" w:fill="auto"/>
          </w:tcPr>
          <w:p w:rsidR="00476C73" w:rsidRPr="00FA5B66" w:rsidRDefault="00476C73"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476C73" w:rsidRPr="00FA5B66" w:rsidRDefault="00476C73" w:rsidP="00315818">
            <w:pPr>
              <w:pStyle w:val="Lentelinis"/>
              <w:spacing w:before="120" w:after="120"/>
              <w:jc w:val="both"/>
            </w:pPr>
            <w:r>
              <w:t>Nemokamai</w:t>
            </w:r>
          </w:p>
        </w:tc>
      </w:tr>
      <w:tr w:rsidR="00476C73" w:rsidRPr="00B50F93" w:rsidTr="004D7F6B">
        <w:trPr>
          <w:trHeight w:val="1755"/>
        </w:trPr>
        <w:tc>
          <w:tcPr>
            <w:tcW w:w="634" w:type="dxa"/>
            <w:tcBorders>
              <w:bottom w:val="single" w:sz="4" w:space="0" w:color="auto"/>
            </w:tcBorders>
            <w:shd w:val="clear" w:color="auto" w:fill="auto"/>
          </w:tcPr>
          <w:p w:rsidR="00476C73" w:rsidRPr="00FA5B66" w:rsidRDefault="00476C73" w:rsidP="00315818">
            <w:pPr>
              <w:pStyle w:val="Lentelinis"/>
              <w:spacing w:before="120" w:after="120" w:line="360" w:lineRule="auto"/>
            </w:pPr>
            <w:r>
              <w:t>10</w:t>
            </w:r>
          </w:p>
        </w:tc>
        <w:tc>
          <w:tcPr>
            <w:tcW w:w="1823" w:type="dxa"/>
            <w:tcBorders>
              <w:bottom w:val="single" w:sz="4" w:space="0" w:color="auto"/>
            </w:tcBorders>
            <w:shd w:val="clear" w:color="auto" w:fill="auto"/>
          </w:tcPr>
          <w:p w:rsidR="00476C73" w:rsidRPr="00B50F93" w:rsidRDefault="00476C73"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476C73" w:rsidRDefault="00476C73"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416C"/>
    <w:rsid w:val="00035F7B"/>
    <w:rsid w:val="000376D8"/>
    <w:rsid w:val="000850C2"/>
    <w:rsid w:val="00096781"/>
    <w:rsid w:val="000A2A46"/>
    <w:rsid w:val="00113DAF"/>
    <w:rsid w:val="00184698"/>
    <w:rsid w:val="00196495"/>
    <w:rsid w:val="001B11CE"/>
    <w:rsid w:val="001F0793"/>
    <w:rsid w:val="002065A0"/>
    <w:rsid w:val="00206E90"/>
    <w:rsid w:val="00214098"/>
    <w:rsid w:val="0024742F"/>
    <w:rsid w:val="00274DC8"/>
    <w:rsid w:val="00284E52"/>
    <w:rsid w:val="00295302"/>
    <w:rsid w:val="002A10FA"/>
    <w:rsid w:val="002C2FAD"/>
    <w:rsid w:val="002F21CF"/>
    <w:rsid w:val="00301C2E"/>
    <w:rsid w:val="003822E2"/>
    <w:rsid w:val="0041261E"/>
    <w:rsid w:val="004150D0"/>
    <w:rsid w:val="00424329"/>
    <w:rsid w:val="00433F21"/>
    <w:rsid w:val="00445379"/>
    <w:rsid w:val="00476C73"/>
    <w:rsid w:val="00493685"/>
    <w:rsid w:val="004B551B"/>
    <w:rsid w:val="004D7F6B"/>
    <w:rsid w:val="00517F24"/>
    <w:rsid w:val="0054113D"/>
    <w:rsid w:val="0055047F"/>
    <w:rsid w:val="005661F5"/>
    <w:rsid w:val="005A66C8"/>
    <w:rsid w:val="005F31DD"/>
    <w:rsid w:val="006540AA"/>
    <w:rsid w:val="0067243B"/>
    <w:rsid w:val="006726A6"/>
    <w:rsid w:val="00707F0D"/>
    <w:rsid w:val="0072413B"/>
    <w:rsid w:val="00736DA7"/>
    <w:rsid w:val="007550A7"/>
    <w:rsid w:val="00761AB4"/>
    <w:rsid w:val="007817C1"/>
    <w:rsid w:val="00794F8C"/>
    <w:rsid w:val="007A05E9"/>
    <w:rsid w:val="007A074B"/>
    <w:rsid w:val="007E6BFB"/>
    <w:rsid w:val="008A0C34"/>
    <w:rsid w:val="00946E51"/>
    <w:rsid w:val="00967558"/>
    <w:rsid w:val="009B6E10"/>
    <w:rsid w:val="009C1EE1"/>
    <w:rsid w:val="009E009E"/>
    <w:rsid w:val="00A041D3"/>
    <w:rsid w:val="00A31CCE"/>
    <w:rsid w:val="00A37789"/>
    <w:rsid w:val="00A51889"/>
    <w:rsid w:val="00A86958"/>
    <w:rsid w:val="00A9504F"/>
    <w:rsid w:val="00AC53AD"/>
    <w:rsid w:val="00B0159F"/>
    <w:rsid w:val="00B02302"/>
    <w:rsid w:val="00B24EF0"/>
    <w:rsid w:val="00B61F09"/>
    <w:rsid w:val="00B65F56"/>
    <w:rsid w:val="00BD4DAB"/>
    <w:rsid w:val="00BF3FF9"/>
    <w:rsid w:val="00C17D9C"/>
    <w:rsid w:val="00C21E11"/>
    <w:rsid w:val="00C30D1D"/>
    <w:rsid w:val="00C46A05"/>
    <w:rsid w:val="00C47E29"/>
    <w:rsid w:val="00C7335D"/>
    <w:rsid w:val="00C76420"/>
    <w:rsid w:val="00C7703A"/>
    <w:rsid w:val="00C903E8"/>
    <w:rsid w:val="00D2009B"/>
    <w:rsid w:val="00D22E4D"/>
    <w:rsid w:val="00D43B59"/>
    <w:rsid w:val="00D44357"/>
    <w:rsid w:val="00D452A9"/>
    <w:rsid w:val="00D47CA5"/>
    <w:rsid w:val="00D66F67"/>
    <w:rsid w:val="00D824D6"/>
    <w:rsid w:val="00D94CBA"/>
    <w:rsid w:val="00DD2851"/>
    <w:rsid w:val="00DF7213"/>
    <w:rsid w:val="00E22C4A"/>
    <w:rsid w:val="00E40790"/>
    <w:rsid w:val="00E736D8"/>
    <w:rsid w:val="00EF1099"/>
    <w:rsid w:val="00F47FB6"/>
    <w:rsid w:val="00F54DA8"/>
    <w:rsid w:val="00FB0FDD"/>
    <w:rsid w:val="00FC3606"/>
    <w:rsid w:val="00FC5463"/>
    <w:rsid w:val="00FD4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Betarp">
    <w:name w:val="No Spacing"/>
    <w:uiPriority w:val="1"/>
    <w:qFormat/>
    <w:rsid w:val="00A041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Betarp">
    <w:name w:val="No Spacing"/>
    <w:uiPriority w:val="1"/>
    <w:qFormat/>
    <w:rsid w:val="00A04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07B6F-959C-466A-A915-A5052D51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5982</Words>
  <Characters>3411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8</cp:revision>
  <cp:lastPrinted>2019-11-19T11:06:00Z</cp:lastPrinted>
  <dcterms:created xsi:type="dcterms:W3CDTF">2020-12-23T12:40:00Z</dcterms:created>
  <dcterms:modified xsi:type="dcterms:W3CDTF">2021-04-20T11:41:00Z</dcterms:modified>
</cp:coreProperties>
</file>