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4" w:rsidRDefault="008E0BE5" w:rsidP="008E0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Rokiškio rajono savivaldybės smulkaus ir vidutinio verslo plėtro</w:t>
      </w:r>
      <w:r w:rsidR="000B757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s programos (toliau – SVPP) 2022 m. vasario 22</w:t>
      </w: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d. vertini</w:t>
      </w:r>
      <w:r w:rsidR="000B757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mo komisijos posėdyje nustatyta</w:t>
      </w: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202</w:t>
      </w:r>
      <w:r w:rsidR="000B757B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m. </w:t>
      </w:r>
      <w:r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SVVPP programos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</w:t>
      </w:r>
      <w:r w:rsidR="000B757B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prioritetinė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</w:t>
      </w:r>
      <w:r w:rsidR="00122FA7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paramos </w:t>
      </w:r>
      <w:r w:rsidR="000B757B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sriti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s:</w:t>
      </w:r>
    </w:p>
    <w:p w:rsidR="000B757B" w:rsidRPr="000B757B" w:rsidRDefault="000B757B" w:rsidP="000B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57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1. </w:t>
      </w:r>
      <w:r w:rsidRPr="000B757B">
        <w:rPr>
          <w:rFonts w:ascii="Times New Roman" w:hAnsi="Times New Roman" w:cs="Times New Roman"/>
          <w:bCs/>
          <w:color w:val="000000" w:themeColor="text1"/>
          <w:sz w:val="28"/>
          <w:szCs w:val="28"/>
          <w:lang w:val="lt-LT"/>
        </w:rPr>
        <w:t>Gamybinėms įmonėms, registruotoms ir veikiančioms kaimo vietovėje.</w:t>
      </w:r>
    </w:p>
    <w:p w:rsidR="000B757B" w:rsidRPr="008E0BE5" w:rsidRDefault="000B757B" w:rsidP="008E0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</w:p>
    <w:p w:rsidR="008E0BE5" w:rsidRPr="008E0BE5" w:rsidRDefault="008E0BE5" w:rsidP="00EE4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60C" w:rsidRDefault="000B757B"/>
    <w:sectPr w:rsidR="00E066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A4"/>
    <w:rsid w:val="000B757B"/>
    <w:rsid w:val="00122FA7"/>
    <w:rsid w:val="001E0ABA"/>
    <w:rsid w:val="008E0BE5"/>
    <w:rsid w:val="00AA5A1D"/>
    <w:rsid w:val="00E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6A4"/>
    <w:rPr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6A4"/>
    <w:rPr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UserRS</cp:lastModifiedBy>
  <cp:revision>2</cp:revision>
  <dcterms:created xsi:type="dcterms:W3CDTF">2022-02-28T12:05:00Z</dcterms:created>
  <dcterms:modified xsi:type="dcterms:W3CDTF">2022-02-28T12:05:00Z</dcterms:modified>
</cp:coreProperties>
</file>