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7C" w:rsidRPr="00DF106D" w:rsidRDefault="003C327C" w:rsidP="003C327C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color w:val="000000"/>
          <w:szCs w:val="24"/>
        </w:rPr>
      </w:pPr>
      <w:r w:rsidRPr="00DF106D">
        <w:rPr>
          <w:color w:val="000000"/>
          <w:szCs w:val="24"/>
        </w:rPr>
        <w:t xml:space="preserve">Rokiškio rajono savivaldybės smulkaus ir </w:t>
      </w:r>
    </w:p>
    <w:p w:rsidR="003C327C" w:rsidRPr="00DF106D" w:rsidRDefault="003C327C" w:rsidP="003C327C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rPr>
          <w:color w:val="000000"/>
          <w:szCs w:val="24"/>
        </w:rPr>
      </w:pPr>
      <w:r w:rsidRPr="00DF106D">
        <w:rPr>
          <w:color w:val="000000"/>
          <w:szCs w:val="24"/>
        </w:rPr>
        <w:t>vidutinio verslo plėtros programos nuostatų</w:t>
      </w:r>
    </w:p>
    <w:p w:rsidR="003C327C" w:rsidRPr="00DF106D" w:rsidRDefault="003C327C" w:rsidP="003C327C">
      <w:pPr>
        <w:tabs>
          <w:tab w:val="left" w:pos="5387"/>
        </w:tabs>
        <w:ind w:firstLine="5245"/>
        <w:rPr>
          <w:color w:val="000000"/>
          <w:szCs w:val="24"/>
        </w:rPr>
      </w:pPr>
      <w:r w:rsidRPr="00DF106D">
        <w:rPr>
          <w:color w:val="000000"/>
          <w:szCs w:val="24"/>
        </w:rPr>
        <w:t>7 priedas</w:t>
      </w:r>
    </w:p>
    <w:p w:rsidR="003C327C" w:rsidRPr="00DF106D" w:rsidRDefault="003C327C" w:rsidP="003C327C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"/>
        <w:rPr>
          <w:szCs w:val="24"/>
        </w:rPr>
      </w:pPr>
    </w:p>
    <w:p w:rsidR="003C327C" w:rsidRPr="00DF106D" w:rsidRDefault="003C327C" w:rsidP="003C327C">
      <w:pPr>
        <w:keepNext/>
        <w:keepLines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SUBSIDIJOS VERSLO IDĖJAI ĮGYVENDINTI PROJEKTŲ KONKURSO ORGANIZAVIMO TVARKOS APRAŠAS</w:t>
      </w:r>
    </w:p>
    <w:p w:rsidR="003C327C" w:rsidRPr="00DF106D" w:rsidRDefault="003C327C" w:rsidP="003C327C">
      <w:pPr>
        <w:keepNext/>
        <w:keepLines/>
        <w:widowControl w:val="0"/>
        <w:tabs>
          <w:tab w:val="left" w:pos="4521"/>
        </w:tabs>
        <w:spacing w:line="278" w:lineRule="exact"/>
        <w:jc w:val="center"/>
        <w:rPr>
          <w:b/>
          <w:bCs/>
          <w:szCs w:val="24"/>
        </w:rPr>
      </w:pPr>
    </w:p>
    <w:p w:rsidR="003C327C" w:rsidRPr="00DF106D" w:rsidRDefault="003C327C" w:rsidP="003C327C">
      <w:pPr>
        <w:keepNext/>
        <w:keepLines/>
        <w:widowControl w:val="0"/>
        <w:tabs>
          <w:tab w:val="left" w:pos="4521"/>
        </w:tabs>
        <w:spacing w:line="278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I SKYRIUS</w:t>
      </w:r>
    </w:p>
    <w:p w:rsidR="003C327C" w:rsidRPr="00DF106D" w:rsidRDefault="003C327C" w:rsidP="003C327C">
      <w:pPr>
        <w:keepNext/>
        <w:keepLines/>
        <w:widowControl w:val="0"/>
        <w:tabs>
          <w:tab w:val="left" w:pos="4521"/>
        </w:tabs>
        <w:spacing w:line="278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BENDROSIOS NUOSTATOS</w:t>
      </w:r>
    </w:p>
    <w:p w:rsidR="003C327C" w:rsidRPr="00DF106D" w:rsidRDefault="003C327C" w:rsidP="003C327C">
      <w:pPr>
        <w:keepNext/>
        <w:keepLines/>
        <w:widowControl w:val="0"/>
        <w:tabs>
          <w:tab w:val="left" w:pos="4521"/>
        </w:tabs>
        <w:spacing w:line="278" w:lineRule="exact"/>
        <w:jc w:val="center"/>
        <w:rPr>
          <w:b/>
          <w:bCs/>
          <w:szCs w:val="24"/>
        </w:rPr>
      </w:pPr>
    </w:p>
    <w:p w:rsidR="003C327C" w:rsidRPr="00DF106D" w:rsidRDefault="003C327C" w:rsidP="003C327C">
      <w:pPr>
        <w:widowControl w:val="0"/>
        <w:tabs>
          <w:tab w:val="left" w:pos="1191"/>
        </w:tabs>
        <w:spacing w:line="274" w:lineRule="exact"/>
        <w:ind w:firstLine="891"/>
        <w:jc w:val="both"/>
        <w:rPr>
          <w:szCs w:val="24"/>
        </w:rPr>
      </w:pPr>
      <w:r w:rsidRPr="00DF106D">
        <w:rPr>
          <w:szCs w:val="24"/>
          <w:lang w:eastAsia="lt-LT" w:bidi="lt-LT"/>
        </w:rPr>
        <w:t>1.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Subsidijos verslo idėjai įgyvendinti projektų konkurso organizavimo tvarkos aprašas (toliau – Aprašas) nustato Rokiškio rajono savivaldybės smulkaus ir verslo plėtros programos nuostatų (toliau – Nuostatai) 4.4.16 punkte nurodytos programos priemonių krypties gavėjų atrankos konkurso (toliau – Konkursas) sąlygas, organizavimo tvarką bei atrankos kriterijus.</w:t>
      </w:r>
    </w:p>
    <w:p w:rsidR="003C327C" w:rsidRPr="00DF106D" w:rsidRDefault="003C327C" w:rsidP="003C327C">
      <w:pPr>
        <w:widowControl w:val="0"/>
        <w:tabs>
          <w:tab w:val="left" w:pos="1232"/>
        </w:tabs>
        <w:spacing w:line="274" w:lineRule="exact"/>
        <w:ind w:firstLine="891"/>
        <w:jc w:val="both"/>
        <w:rPr>
          <w:szCs w:val="24"/>
        </w:rPr>
      </w:pPr>
      <w:r w:rsidRPr="00DF106D">
        <w:rPr>
          <w:szCs w:val="24"/>
          <w:lang w:eastAsia="lt-LT" w:bidi="lt-LT"/>
        </w:rPr>
        <w:t>2.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Konkursas organizuojamas ir finansinė parama skiriama vadovaujantis Nuostatais.</w:t>
      </w:r>
    </w:p>
    <w:p w:rsidR="003C327C" w:rsidRPr="00DF106D" w:rsidRDefault="003C327C" w:rsidP="003C327C">
      <w:pPr>
        <w:widowControl w:val="0"/>
        <w:tabs>
          <w:tab w:val="left" w:pos="1232"/>
        </w:tabs>
        <w:spacing w:line="274" w:lineRule="exact"/>
        <w:ind w:firstLine="891"/>
        <w:jc w:val="both"/>
        <w:rPr>
          <w:szCs w:val="24"/>
        </w:rPr>
      </w:pPr>
      <w:r w:rsidRPr="00DF106D">
        <w:rPr>
          <w:szCs w:val="24"/>
          <w:lang w:eastAsia="lt-LT" w:bidi="lt-LT"/>
        </w:rPr>
        <w:t>3.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Apraše naudojamos sąvokos suprantamos taip, kaip yra pateikta Nuostatuose.</w:t>
      </w:r>
    </w:p>
    <w:p w:rsidR="003C327C" w:rsidRPr="00DF106D" w:rsidRDefault="003C327C" w:rsidP="003C327C">
      <w:pPr>
        <w:widowControl w:val="0"/>
        <w:tabs>
          <w:tab w:val="left" w:pos="1191"/>
        </w:tabs>
        <w:spacing w:line="274" w:lineRule="exact"/>
        <w:ind w:firstLine="891"/>
        <w:jc w:val="both"/>
        <w:rPr>
          <w:szCs w:val="24"/>
        </w:rPr>
      </w:pPr>
      <w:r w:rsidRPr="00DF106D">
        <w:rPr>
          <w:szCs w:val="24"/>
          <w:lang w:eastAsia="lt-LT" w:bidi="lt-LT"/>
        </w:rPr>
        <w:t>4.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Konkurso tikslas – pagal nustatytus kriterijus atrinkti geriausius verslo projektus, kuriems įgyvendinti bus skiriama savivaldybės finansinė parama. Už I-ą vietą skiriama maksimali 5000 Eur parama, už II-ą – 4000 Eur parama, už III-ą – 3000 Eur parama.</w:t>
      </w:r>
    </w:p>
    <w:p w:rsidR="003C327C" w:rsidRPr="00DF106D" w:rsidRDefault="003C327C" w:rsidP="003C327C">
      <w:pPr>
        <w:widowControl w:val="0"/>
        <w:tabs>
          <w:tab w:val="left" w:pos="1191"/>
        </w:tabs>
        <w:spacing w:line="274" w:lineRule="exact"/>
        <w:jc w:val="both"/>
        <w:rPr>
          <w:szCs w:val="24"/>
        </w:rPr>
      </w:pPr>
    </w:p>
    <w:p w:rsidR="003C327C" w:rsidRPr="00DF106D" w:rsidRDefault="003C327C" w:rsidP="003C327C">
      <w:pPr>
        <w:keepNext/>
        <w:keepLines/>
        <w:widowControl w:val="0"/>
        <w:tabs>
          <w:tab w:val="left" w:pos="4585"/>
        </w:tabs>
        <w:spacing w:line="240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II SKYRIUS</w:t>
      </w:r>
    </w:p>
    <w:p w:rsidR="003C327C" w:rsidRPr="00DF106D" w:rsidRDefault="003C327C" w:rsidP="003C327C">
      <w:pPr>
        <w:keepNext/>
        <w:keepLines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KONKURSO SĄLYGOS IR ORGANIZAVIMO TVARKA</w:t>
      </w:r>
    </w:p>
    <w:p w:rsidR="003C327C" w:rsidRPr="00DF106D" w:rsidRDefault="003C327C" w:rsidP="003C327C">
      <w:pPr>
        <w:keepNext/>
        <w:keepLines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Cs w:val="24"/>
        </w:rPr>
      </w:pPr>
    </w:p>
    <w:p w:rsidR="003C327C" w:rsidRPr="00DF106D" w:rsidRDefault="003C327C" w:rsidP="003C327C">
      <w:pPr>
        <w:widowControl w:val="0"/>
        <w:tabs>
          <w:tab w:val="left" w:pos="1191"/>
        </w:tabs>
        <w:spacing w:line="274" w:lineRule="exact"/>
        <w:ind w:firstLine="891"/>
        <w:jc w:val="both"/>
        <w:rPr>
          <w:szCs w:val="24"/>
        </w:rPr>
      </w:pPr>
      <w:r w:rsidRPr="00DF106D">
        <w:rPr>
          <w:szCs w:val="24"/>
          <w:lang w:eastAsia="lt-LT" w:bidi="lt-LT"/>
        </w:rPr>
        <w:t>5.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Informacija apie organizuojamą konkursą skelbiama savivaldybės internetiniame tinklapyje ir kitomis elektroninėmis priemonėmis.</w:t>
      </w:r>
    </w:p>
    <w:p w:rsidR="003C327C" w:rsidRPr="00DF106D" w:rsidRDefault="003C327C" w:rsidP="003C327C">
      <w:pPr>
        <w:widowControl w:val="0"/>
        <w:tabs>
          <w:tab w:val="left" w:pos="1228"/>
        </w:tabs>
        <w:spacing w:line="274" w:lineRule="exact"/>
        <w:ind w:firstLine="891"/>
        <w:jc w:val="both"/>
        <w:rPr>
          <w:szCs w:val="24"/>
        </w:rPr>
      </w:pPr>
      <w:r w:rsidRPr="00DF106D">
        <w:rPr>
          <w:szCs w:val="24"/>
          <w:lang w:eastAsia="lt-LT" w:bidi="lt-LT"/>
        </w:rPr>
        <w:t>6.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Konkurso organizavimo etapai: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4"/>
      </w:tblGrid>
      <w:tr w:rsidR="003C327C" w:rsidRPr="00DF106D" w:rsidTr="00296636">
        <w:trPr>
          <w:trHeight w:hRule="exact" w:val="71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rPr>
                <w:szCs w:val="24"/>
              </w:rPr>
            </w:pPr>
            <w:r w:rsidRPr="00DF106D">
              <w:rPr>
                <w:szCs w:val="24"/>
                <w:lang w:eastAsia="lt-LT" w:bidi="lt-LT"/>
              </w:rPr>
              <w:t>Skelbiamas kartu su kvietimu teikti paraiškas verslo subjektams, priimamos kvietime nurodytu terminu.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jc w:val="both"/>
              <w:rPr>
                <w:szCs w:val="24"/>
              </w:rPr>
            </w:pPr>
            <w:r w:rsidRPr="00DF106D">
              <w:rPr>
                <w:szCs w:val="24"/>
                <w:lang w:eastAsia="lt-LT" w:bidi="lt-LT"/>
              </w:rPr>
              <w:t>Konkurso paskelbimas ir paraiškų priėmimas</w:t>
            </w:r>
          </w:p>
        </w:tc>
      </w:tr>
      <w:tr w:rsidR="003C327C" w:rsidRPr="00DF106D" w:rsidTr="00296636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rPr>
                <w:color w:val="FF0000"/>
                <w:szCs w:val="24"/>
              </w:rPr>
            </w:pPr>
            <w:r w:rsidRPr="00DF106D">
              <w:rPr>
                <w:szCs w:val="24"/>
                <w:lang w:eastAsia="lt-LT" w:bidi="lt-LT"/>
              </w:rPr>
              <w:t>5 d. d. nuo paraiškos gavimo dienos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jc w:val="both"/>
              <w:rPr>
                <w:szCs w:val="24"/>
              </w:rPr>
            </w:pPr>
            <w:r w:rsidRPr="00DF106D">
              <w:rPr>
                <w:color w:val="000000"/>
                <w:szCs w:val="24"/>
                <w:lang w:eastAsia="lt-LT" w:bidi="lt-LT"/>
              </w:rPr>
              <w:t>Paraiškų tikrinimas ir patikslinimas</w:t>
            </w:r>
          </w:p>
        </w:tc>
      </w:tr>
      <w:tr w:rsidR="003C327C" w:rsidRPr="00DF106D" w:rsidTr="00296636">
        <w:trPr>
          <w:trHeight w:hRule="exact" w:val="56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rPr>
                <w:szCs w:val="24"/>
              </w:rPr>
            </w:pPr>
            <w:r w:rsidRPr="00DF106D">
              <w:rPr>
                <w:szCs w:val="24"/>
                <w:lang w:eastAsia="lt-LT" w:bidi="lt-LT"/>
              </w:rPr>
              <w:t>Artimiausio SVV plėtros programos vertinimo komisijos posėdžio metu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56" w:lineRule="auto"/>
              <w:jc w:val="both"/>
              <w:rPr>
                <w:szCs w:val="24"/>
              </w:rPr>
            </w:pPr>
            <w:r w:rsidRPr="00DF106D">
              <w:rPr>
                <w:color w:val="000000"/>
                <w:szCs w:val="24"/>
                <w:lang w:eastAsia="lt-LT" w:bidi="lt-LT"/>
              </w:rPr>
              <w:t>Paraiškų vertinimas.</w:t>
            </w:r>
          </w:p>
        </w:tc>
      </w:tr>
      <w:tr w:rsidR="003C327C" w:rsidRPr="00DF106D" w:rsidTr="00296636">
        <w:trPr>
          <w:trHeight w:hRule="exact" w:val="56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rPr>
                <w:szCs w:val="24"/>
              </w:rPr>
            </w:pPr>
            <w:r w:rsidRPr="00DF106D">
              <w:rPr>
                <w:szCs w:val="24"/>
                <w:lang w:eastAsia="lt-LT" w:bidi="lt-LT"/>
              </w:rPr>
              <w:t>Per 3 d. d. nuo SVV plėtros programos vertinimo komisijos posėdžio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jc w:val="both"/>
              <w:rPr>
                <w:szCs w:val="24"/>
              </w:rPr>
            </w:pPr>
            <w:r w:rsidRPr="00DF106D">
              <w:rPr>
                <w:color w:val="000000"/>
                <w:szCs w:val="24"/>
                <w:lang w:eastAsia="lt-LT" w:bidi="lt-LT"/>
              </w:rPr>
              <w:t>Konkurso nugalėtojų paskelbimas</w:t>
            </w:r>
          </w:p>
        </w:tc>
      </w:tr>
      <w:tr w:rsidR="003C327C" w:rsidRPr="00DF106D" w:rsidTr="00296636">
        <w:trPr>
          <w:trHeight w:hRule="exact" w:val="5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rPr>
                <w:szCs w:val="24"/>
              </w:rPr>
            </w:pPr>
            <w:r w:rsidRPr="00DF106D">
              <w:rPr>
                <w:szCs w:val="24"/>
                <w:lang w:eastAsia="lt-LT" w:bidi="lt-LT"/>
              </w:rPr>
              <w:t>Per 5 d. d. nuo konkurso nugalėtojų paskelbimo dienos.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jc w:val="both"/>
              <w:rPr>
                <w:szCs w:val="24"/>
              </w:rPr>
            </w:pPr>
            <w:r w:rsidRPr="00DF106D">
              <w:rPr>
                <w:color w:val="000000"/>
                <w:szCs w:val="24"/>
                <w:lang w:eastAsia="lt-LT" w:bidi="lt-LT"/>
              </w:rPr>
              <w:t>Sutarčių su nugalėtojais pasirašymas</w:t>
            </w:r>
          </w:p>
        </w:tc>
      </w:tr>
      <w:tr w:rsidR="003C327C" w:rsidRPr="00DF106D" w:rsidTr="00296636">
        <w:trPr>
          <w:trHeight w:hRule="exact" w:val="14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rPr>
                <w:szCs w:val="24"/>
              </w:rPr>
            </w:pPr>
            <w:r w:rsidRPr="00DF106D">
              <w:rPr>
                <w:szCs w:val="24"/>
                <w:lang w:eastAsia="lt-LT" w:bidi="lt-LT"/>
              </w:rPr>
              <w:t>Parama išmokama per 5 d. d. po to, kai verslo subjektas pristato registracijos ar įsigytos nepertraukiamos individualios veiklos pažymos kopiją.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56" w:lineRule="auto"/>
              <w:jc w:val="both"/>
              <w:rPr>
                <w:color w:val="000000"/>
                <w:szCs w:val="24"/>
              </w:rPr>
            </w:pPr>
            <w:r w:rsidRPr="00DF106D">
              <w:rPr>
                <w:color w:val="000000"/>
                <w:szCs w:val="24"/>
                <w:lang w:eastAsia="lt-LT" w:bidi="lt-LT"/>
              </w:rPr>
              <w:t xml:space="preserve">*Paramos išmokėjimas įregistravus verslo subjektą, ar įsigijus nepertraukiamą individualios veiklos pažymą arba verslo liudijimą. Veikla, nuo paramos išmokėjimo turi būti vykdoma ne trumpiau nei vienerius metus.   </w:t>
            </w:r>
          </w:p>
        </w:tc>
      </w:tr>
      <w:tr w:rsidR="003C327C" w:rsidRPr="00DF106D" w:rsidTr="00296636">
        <w:trPr>
          <w:trHeight w:hRule="exact" w:val="56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40" w:lineRule="exact"/>
              <w:rPr>
                <w:szCs w:val="24"/>
              </w:rPr>
            </w:pPr>
            <w:r w:rsidRPr="00DF106D">
              <w:rPr>
                <w:color w:val="000000"/>
                <w:szCs w:val="24"/>
                <w:lang w:eastAsia="lt-LT" w:bidi="lt-LT"/>
              </w:rPr>
              <w:t>12-as mėnuo nuo lėšų naudojimo sutarties sudarymo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27C" w:rsidRPr="00DF106D" w:rsidRDefault="003C327C" w:rsidP="00296636">
            <w:pPr>
              <w:framePr w:w="9643" w:wrap="notBeside" w:vAnchor="text" w:hAnchor="text" w:xAlign="center" w:y="1"/>
              <w:spacing w:line="256" w:lineRule="auto"/>
              <w:jc w:val="both"/>
              <w:rPr>
                <w:szCs w:val="24"/>
              </w:rPr>
            </w:pPr>
            <w:r w:rsidRPr="00DF106D">
              <w:rPr>
                <w:color w:val="000000"/>
                <w:szCs w:val="24"/>
                <w:lang w:eastAsia="lt-LT" w:bidi="lt-LT"/>
              </w:rPr>
              <w:t>Galutinės ataskaitos pateikimas.</w:t>
            </w:r>
          </w:p>
        </w:tc>
      </w:tr>
    </w:tbl>
    <w:p w:rsidR="003C327C" w:rsidRPr="00DF106D" w:rsidRDefault="003C327C" w:rsidP="003C327C">
      <w:pPr>
        <w:framePr w:w="9643" w:wrap="notBeside" w:vAnchor="text" w:hAnchor="text" w:xAlign="center" w:y="1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ar-SA"/>
        </w:rPr>
      </w:pPr>
    </w:p>
    <w:p w:rsidR="003C327C" w:rsidRPr="00DF106D" w:rsidRDefault="003C327C" w:rsidP="003C327C">
      <w:pPr>
        <w:widowControl w:val="0"/>
        <w:tabs>
          <w:tab w:val="left" w:pos="1196"/>
        </w:tabs>
        <w:spacing w:line="274" w:lineRule="exact"/>
        <w:ind w:firstLine="891"/>
        <w:jc w:val="both"/>
        <w:rPr>
          <w:szCs w:val="24"/>
        </w:rPr>
      </w:pPr>
      <w:r w:rsidRPr="00DF106D">
        <w:rPr>
          <w:szCs w:val="24"/>
          <w:lang w:eastAsia="lt-LT" w:bidi="lt-LT"/>
        </w:rPr>
        <w:t>7.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 xml:space="preserve">Dalyvauti konkurse gali Rokiškio rajono savivaldybėje gyvenamąją vietą deklaravę fiziniai asmenys nuo 16 metų amžiaus, kurie gavę paramą įsipareigoja per 15 darbo dienų nuo paramos skyrimo dienos įkurti SVV subjektą </w:t>
      </w:r>
      <w:r w:rsidRPr="00DF106D">
        <w:rPr>
          <w:color w:val="000000"/>
          <w:szCs w:val="24"/>
        </w:rPr>
        <w:t xml:space="preserve">paraiškoje nurodytai veiklai vykdyti ir veiklą vykdyti ne mažiau kaip 1 metus. Verslo subjektas turi būti registruotas Rokiškio rajone. </w:t>
      </w:r>
    </w:p>
    <w:p w:rsidR="003C327C" w:rsidRPr="00DF106D" w:rsidRDefault="003C327C" w:rsidP="003C327C">
      <w:pPr>
        <w:widowControl w:val="0"/>
        <w:tabs>
          <w:tab w:val="left" w:pos="1228"/>
        </w:tabs>
        <w:spacing w:line="274" w:lineRule="exact"/>
        <w:ind w:firstLine="891"/>
        <w:jc w:val="both"/>
        <w:rPr>
          <w:szCs w:val="24"/>
        </w:rPr>
      </w:pPr>
      <w:r w:rsidRPr="00DF106D">
        <w:rPr>
          <w:szCs w:val="24"/>
          <w:lang w:eastAsia="lt-LT" w:bidi="lt-LT"/>
        </w:rPr>
        <w:t>8.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Konkurso dalyviai užpildo paraišką (8 priedas), kurioje patei</w:t>
      </w:r>
      <w:bookmarkStart w:id="0" w:name="_GoBack"/>
      <w:bookmarkEnd w:id="0"/>
      <w:r w:rsidRPr="00DF106D">
        <w:rPr>
          <w:szCs w:val="24"/>
        </w:rPr>
        <w:t xml:space="preserve">kiami duomenys, reikalingi </w:t>
      </w:r>
      <w:r w:rsidRPr="00DF106D">
        <w:rPr>
          <w:szCs w:val="24"/>
        </w:rPr>
        <w:lastRenderedPageBreak/>
        <w:t>verslo idėjos projekto vertinimui, ir sutikimą dėl asmens duomenų viešinimo (4 priedas).</w:t>
      </w:r>
    </w:p>
    <w:p w:rsidR="003C327C" w:rsidRPr="00DF106D" w:rsidRDefault="003C327C" w:rsidP="003C327C">
      <w:pPr>
        <w:widowControl w:val="0"/>
        <w:tabs>
          <w:tab w:val="left" w:pos="1228"/>
        </w:tabs>
        <w:spacing w:line="274" w:lineRule="exact"/>
        <w:ind w:firstLine="891"/>
        <w:jc w:val="both"/>
        <w:rPr>
          <w:szCs w:val="24"/>
        </w:rPr>
      </w:pPr>
      <w:r w:rsidRPr="00DF106D">
        <w:rPr>
          <w:szCs w:val="24"/>
          <w:lang w:eastAsia="lt-LT" w:bidi="lt-LT"/>
        </w:rPr>
        <w:t>9.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Paraiškos ( 8 priedas) Programos sekretoriaus priimamos  atspausdintos ir pasirašytos fiziniu ar el. parašu arba gali būti atsiųstos konkurso kvietime paskelbtu el. paštu pasirašytos e-parašu.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10.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Priimtos paraiškos patikrinamos, jei reikia, papildomos, ir perduodamos Komisijos įvertinimui.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11.</w:t>
      </w:r>
      <w:r w:rsidRPr="00DF106D">
        <w:rPr>
          <w:szCs w:val="24"/>
          <w:lang w:eastAsia="lt-LT" w:bidi="lt-LT"/>
        </w:rPr>
        <w:tab/>
      </w:r>
      <w:r w:rsidRPr="00DF106D">
        <w:rPr>
          <w:color w:val="000000"/>
          <w:szCs w:val="24"/>
        </w:rPr>
        <w:t>Vienas fizinis asmuo per vienerius metus gali pateikti vieną paraišką Subsidijos verslo idėjai įgyvendinti projektų konkursui.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left="903"/>
        <w:jc w:val="both"/>
        <w:rPr>
          <w:szCs w:val="24"/>
        </w:rPr>
      </w:pPr>
    </w:p>
    <w:p w:rsidR="003C327C" w:rsidRPr="00DF106D" w:rsidRDefault="003C327C" w:rsidP="003C327C">
      <w:pPr>
        <w:keepNext/>
        <w:keepLines/>
        <w:widowControl w:val="0"/>
        <w:tabs>
          <w:tab w:val="left" w:pos="4623"/>
        </w:tabs>
        <w:spacing w:line="240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III SKYRIUS</w:t>
      </w:r>
    </w:p>
    <w:p w:rsidR="003C327C" w:rsidRPr="00DF106D" w:rsidRDefault="003C327C" w:rsidP="003C327C">
      <w:pPr>
        <w:keepNext/>
        <w:keepLines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VERSLO IDĖJOS PROJEKTŲ ATRANKOS KRITERIJAI IR DALYVIŲ VERTINIMAS</w:t>
      </w:r>
    </w:p>
    <w:p w:rsidR="003C327C" w:rsidRPr="00DF106D" w:rsidRDefault="003C327C" w:rsidP="003C327C">
      <w:pPr>
        <w:keepNext/>
        <w:keepLines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Cs w:val="24"/>
        </w:rPr>
      </w:pP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12.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Verslo projekto atrankos kriterijai:</w:t>
      </w:r>
    </w:p>
    <w:p w:rsidR="003C327C" w:rsidRPr="00DF106D" w:rsidRDefault="003C327C" w:rsidP="003C327C">
      <w:pPr>
        <w:widowControl w:val="0"/>
        <w:tabs>
          <w:tab w:val="left" w:pos="1535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12.1.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Verslo projekto įgyvendinimo realistiškumas;</w:t>
      </w:r>
    </w:p>
    <w:p w:rsidR="003C327C" w:rsidRPr="00DF106D" w:rsidRDefault="003C327C" w:rsidP="003C327C">
      <w:pPr>
        <w:widowControl w:val="0"/>
        <w:tabs>
          <w:tab w:val="left" w:pos="1535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12.2.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Kuriamo ar tobulinamo produkto ar paslaugos išskirtinumas, inovatyvumas;</w:t>
      </w:r>
    </w:p>
    <w:p w:rsidR="003C327C" w:rsidRPr="00DF106D" w:rsidRDefault="003C327C" w:rsidP="003C327C">
      <w:pPr>
        <w:widowControl w:val="0"/>
        <w:tabs>
          <w:tab w:val="left" w:pos="150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12.3.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Kuriamo ar tobulinamo produkto ar paslaugos reikalingumas ir naudingumas potencialiam vartotojui, verslo plėtros galimybės;</w:t>
      </w:r>
    </w:p>
    <w:p w:rsidR="003C327C" w:rsidRPr="00DF106D" w:rsidRDefault="003C327C" w:rsidP="003C327C">
      <w:pPr>
        <w:widowControl w:val="0"/>
        <w:tabs>
          <w:tab w:val="left" w:pos="150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12.4.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Verslo idėjos išsamumas ir pagrįstumas (verslo organizavimo ir valdymo, galimų rizikų įvertinimas, rinkodaros strategijos, pardavimų plano, prognozuojamo pelno, pateikiamos išlaidų sąmatos ir pan. pagrįstumas);</w:t>
      </w:r>
    </w:p>
    <w:p w:rsidR="003C327C" w:rsidRPr="00DF106D" w:rsidRDefault="003C327C" w:rsidP="003C327C">
      <w:pPr>
        <w:widowControl w:val="0"/>
        <w:tabs>
          <w:tab w:val="left" w:pos="1535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12.5.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Planuojamas sukurti darbo vietų skaičius.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13.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Jei paraiškoje pateiktos informacijos nepakanka įvertinti verslo projektui, komisija gali pakviesti pareiškėją pristatyti verslo projektą.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14.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Kiekvienas komisijos narys įvertina paraiškoje pateiktą informaciją apie verslo projektą pagal nustatytus kriterijus .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15.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Vertinimai įrašomi į vertinimo lentelę (9 priedas). Visų komisijos narių pagal visus kriterijus pateikti verslo projekto įvertinimai sudedami ir padalinami iš vertinimą atlikusių komisijos narių skaičiaus (išvedamas aritmetinis vidurkis).</w:t>
      </w:r>
    </w:p>
    <w:p w:rsidR="003C327C" w:rsidRPr="00DF106D" w:rsidRDefault="003C327C" w:rsidP="003C327C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16.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Įvertinimas: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left="903"/>
        <w:jc w:val="both"/>
        <w:rPr>
          <w:szCs w:val="24"/>
        </w:rPr>
      </w:pPr>
      <w:r w:rsidRPr="00DF106D">
        <w:rPr>
          <w:szCs w:val="24"/>
        </w:rPr>
        <w:t>nuo 50 iki 45 balų – projektui rekomenduotina skirti I- ą vietą;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left="903"/>
        <w:jc w:val="both"/>
        <w:rPr>
          <w:szCs w:val="24"/>
        </w:rPr>
      </w:pPr>
      <w:r w:rsidRPr="00DF106D">
        <w:rPr>
          <w:szCs w:val="24"/>
        </w:rPr>
        <w:t>nuo 44 iki 35 balų – projektui rekomenduotina skirti II- ą vietą;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left="903"/>
        <w:jc w:val="both"/>
        <w:rPr>
          <w:szCs w:val="24"/>
        </w:rPr>
      </w:pPr>
      <w:r w:rsidRPr="00DF106D">
        <w:rPr>
          <w:szCs w:val="24"/>
        </w:rPr>
        <w:t>nuo 34 iki 25 balų – projektui rekomenduotina skirti III- ą vietą;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left="903"/>
        <w:jc w:val="both"/>
        <w:rPr>
          <w:szCs w:val="24"/>
        </w:rPr>
      </w:pPr>
      <w:r w:rsidRPr="00DF106D">
        <w:rPr>
          <w:szCs w:val="24"/>
        </w:rPr>
        <w:t>mažiau nei 25 balai- projektas atmestinas ir nerekomenduotinas finansuoti.</w:t>
      </w:r>
    </w:p>
    <w:p w:rsidR="003C327C" w:rsidRPr="00DF106D" w:rsidRDefault="003C327C" w:rsidP="003C327C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851"/>
        <w:jc w:val="both"/>
        <w:rPr>
          <w:szCs w:val="24"/>
        </w:rPr>
      </w:pPr>
      <w:r w:rsidRPr="00DF106D">
        <w:rPr>
          <w:szCs w:val="24"/>
          <w:lang w:eastAsia="lt-LT" w:bidi="lt-LT"/>
        </w:rPr>
        <w:t>17.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Esant mažesniam paraiškų skaičiui nei trys, komisija siūlo sumą (Eur) verslo idėjai įgyvendinti.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left="903"/>
        <w:jc w:val="both"/>
        <w:rPr>
          <w:szCs w:val="24"/>
        </w:rPr>
      </w:pPr>
    </w:p>
    <w:p w:rsidR="003C327C" w:rsidRPr="00DF106D" w:rsidRDefault="003C327C" w:rsidP="003C327C">
      <w:pPr>
        <w:keepNext/>
        <w:keepLines/>
        <w:widowControl w:val="0"/>
        <w:tabs>
          <w:tab w:val="left" w:pos="4614"/>
        </w:tabs>
        <w:spacing w:line="240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IV SKYRIUS</w:t>
      </w:r>
    </w:p>
    <w:p w:rsidR="003C327C" w:rsidRPr="00DF106D" w:rsidRDefault="003C327C" w:rsidP="003C327C">
      <w:pPr>
        <w:keepNext/>
        <w:keepLines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KONKURSO REZULTATŲ PASKELBIMAS IR FINANSINĖS PARAMOS SKYRIMAS</w:t>
      </w:r>
    </w:p>
    <w:p w:rsidR="003C327C" w:rsidRPr="00DF106D" w:rsidRDefault="003C327C" w:rsidP="003C327C">
      <w:pPr>
        <w:keepNext/>
        <w:keepLines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Cs w:val="24"/>
        </w:rPr>
      </w:pP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18.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Komisija protokoliniu sprendimu patvirtina konkurso nugalėtojus. Informacija apie konkurso nugalėtojus skelbiama Rokiškio rajono savivaldybės internetinėje svetainėje. Konkurso dalyviai apie konkurso rezultatus informuojami asmeniškai.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19.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Per 5 d. d. nuo nugalėtojų paskelbimo dienos su konkurso nugalėtoju turi būti pasirašyta finansavimo sutartis ir pervedamos lėšos (10 priedas).</w:t>
      </w:r>
    </w:p>
    <w:p w:rsidR="003C327C" w:rsidRPr="00DF106D" w:rsidRDefault="003C327C" w:rsidP="003C327C">
      <w:pPr>
        <w:widowControl w:val="0"/>
        <w:tabs>
          <w:tab w:val="left" w:pos="1386"/>
        </w:tabs>
        <w:spacing w:line="274" w:lineRule="exact"/>
        <w:ind w:firstLine="903"/>
        <w:jc w:val="both"/>
        <w:rPr>
          <w:szCs w:val="24"/>
        </w:rPr>
      </w:pPr>
      <w:r w:rsidRPr="00DF106D">
        <w:rPr>
          <w:szCs w:val="24"/>
          <w:lang w:eastAsia="lt-LT" w:bidi="lt-LT"/>
        </w:rPr>
        <w:t>20.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12 mėn. nuo</w:t>
      </w:r>
      <w:r w:rsidRPr="00DF106D">
        <w:rPr>
          <w:szCs w:val="24"/>
        </w:rPr>
        <w:tab/>
        <w:t xml:space="preserve"> sutarties įsigaliojimo dienos paramos </w:t>
      </w:r>
      <w:r w:rsidRPr="00DF106D">
        <w:rPr>
          <w:color w:val="000000"/>
          <w:szCs w:val="24"/>
        </w:rPr>
        <w:t xml:space="preserve">administratorius vykdo paramos gavėjų veiklos ir sutarties sąlygų laikymosi kontrolę, pagal pateiktą ataskaitos </w:t>
      </w:r>
      <w:r w:rsidRPr="00DF106D">
        <w:rPr>
          <w:szCs w:val="24"/>
        </w:rPr>
        <w:t xml:space="preserve">formą (11 priedas). Galutinė </w:t>
      </w:r>
      <w:r w:rsidRPr="00DF106D">
        <w:rPr>
          <w:color w:val="000000"/>
          <w:szCs w:val="24"/>
        </w:rPr>
        <w:t>ataskaita komisijai pateikiama 12-ą mėnesi nuo sutarties pasirašymo dienos. Nustačius sutarties sąlygų nesilaikymo ar ekonominės veiklos vykdymo pažeidimų atvejus komisija informuojama nedelsiant bei artimiausiame komisijos posėdyje sprendžiamas sutarties nutraukimo ir išmokėtos paramos sugrąžinimo klausimas.</w:t>
      </w:r>
    </w:p>
    <w:p w:rsidR="003C327C" w:rsidRPr="00DF106D" w:rsidRDefault="003C327C" w:rsidP="003C327C">
      <w:pPr>
        <w:tabs>
          <w:tab w:val="left" w:pos="1386"/>
        </w:tabs>
        <w:jc w:val="both"/>
        <w:rPr>
          <w:szCs w:val="24"/>
        </w:rPr>
      </w:pPr>
    </w:p>
    <w:p w:rsidR="003C327C" w:rsidRPr="00DF106D" w:rsidRDefault="003C327C" w:rsidP="003C327C">
      <w:pPr>
        <w:keepNext/>
        <w:keepLines/>
        <w:widowControl w:val="0"/>
        <w:tabs>
          <w:tab w:val="left" w:pos="4521"/>
        </w:tabs>
        <w:spacing w:line="274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lastRenderedPageBreak/>
        <w:t>V SKYRIUS</w:t>
      </w:r>
    </w:p>
    <w:p w:rsidR="003C327C" w:rsidRPr="00DF106D" w:rsidRDefault="003C327C" w:rsidP="003C327C">
      <w:pPr>
        <w:keepNext/>
        <w:keepLines/>
        <w:widowControl w:val="0"/>
        <w:tabs>
          <w:tab w:val="left" w:pos="4521"/>
        </w:tabs>
        <w:spacing w:line="274" w:lineRule="exact"/>
        <w:jc w:val="center"/>
        <w:rPr>
          <w:b/>
          <w:bCs/>
          <w:szCs w:val="24"/>
        </w:rPr>
      </w:pPr>
      <w:r w:rsidRPr="00DF106D">
        <w:rPr>
          <w:b/>
          <w:bCs/>
          <w:szCs w:val="24"/>
        </w:rPr>
        <w:t>KITOS NUOSTATOS</w:t>
      </w:r>
    </w:p>
    <w:p w:rsidR="003C327C" w:rsidRPr="00DF106D" w:rsidRDefault="003C327C" w:rsidP="003C327C">
      <w:pPr>
        <w:keepNext/>
        <w:keepLines/>
        <w:widowControl w:val="0"/>
        <w:tabs>
          <w:tab w:val="left" w:pos="4521"/>
        </w:tabs>
        <w:spacing w:line="274" w:lineRule="exact"/>
        <w:jc w:val="center"/>
        <w:rPr>
          <w:b/>
          <w:bCs/>
          <w:szCs w:val="24"/>
        </w:rPr>
      </w:pPr>
    </w:p>
    <w:p w:rsidR="003C327C" w:rsidRPr="00DF106D" w:rsidRDefault="003C327C" w:rsidP="003C327C">
      <w:pPr>
        <w:widowControl w:val="0"/>
        <w:tabs>
          <w:tab w:val="left" w:pos="1282"/>
        </w:tabs>
        <w:spacing w:line="274" w:lineRule="exact"/>
        <w:ind w:firstLine="883"/>
        <w:rPr>
          <w:szCs w:val="24"/>
        </w:rPr>
      </w:pPr>
      <w:r w:rsidRPr="00DF106D">
        <w:rPr>
          <w:szCs w:val="24"/>
          <w:lang w:eastAsia="lt-LT" w:bidi="lt-LT"/>
        </w:rPr>
        <w:t>21.</w:t>
      </w:r>
      <w:r w:rsidRPr="00DF106D">
        <w:rPr>
          <w:szCs w:val="24"/>
          <w:lang w:eastAsia="lt-LT" w:bidi="lt-LT"/>
        </w:rPr>
        <w:tab/>
      </w:r>
      <w:r w:rsidRPr="00DF106D">
        <w:rPr>
          <w:szCs w:val="24"/>
        </w:rPr>
        <w:t>Tai, kas nereglamentuota Apraše, sprendžiama taip, kaip numatyta Nuostatuose ir Lietuvos Respublikos teisės aktuose.</w:t>
      </w:r>
    </w:p>
    <w:p w:rsidR="005B4EC7" w:rsidRDefault="005B4EC7"/>
    <w:sectPr w:rsidR="005B4EC7" w:rsidSect="003C327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5B"/>
    <w:rsid w:val="003C327C"/>
    <w:rsid w:val="005B4EC7"/>
    <w:rsid w:val="00B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2023-01-31T12:47:00Z</dcterms:created>
  <dcterms:modified xsi:type="dcterms:W3CDTF">2023-01-31T12:47:00Z</dcterms:modified>
</cp:coreProperties>
</file>