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7E" w:rsidRPr="00CE1EF7" w:rsidRDefault="000177AC" w:rsidP="00C23D7E">
      <w:pPr>
        <w:ind w:firstLine="851"/>
        <w:jc w:val="both"/>
        <w:rPr>
          <w:lang w:val="lt-LT"/>
        </w:rPr>
      </w:pPr>
      <w:r w:rsidRPr="0092325D">
        <w:rPr>
          <w:sz w:val="24"/>
          <w:szCs w:val="24"/>
        </w:rPr>
        <w:tab/>
      </w:r>
      <w:r w:rsidR="0093765E" w:rsidRPr="0092325D">
        <w:rPr>
          <w:sz w:val="24"/>
          <w:szCs w:val="24"/>
        </w:rPr>
        <w:t xml:space="preserve">Rokiškio rajono savivaldybės administracija skelbia atranką į </w:t>
      </w:r>
      <w:r w:rsidR="00B06C87">
        <w:rPr>
          <w:sz w:val="24"/>
          <w:szCs w:val="24"/>
        </w:rPr>
        <w:t xml:space="preserve">Centralizuotos buhalterinės apskaitos </w:t>
      </w:r>
      <w:r w:rsidR="0006338E">
        <w:rPr>
          <w:sz w:val="24"/>
          <w:szCs w:val="24"/>
        </w:rPr>
        <w:t xml:space="preserve">skyriaus pakaitinio </w:t>
      </w:r>
      <w:r w:rsidR="00B06C87">
        <w:rPr>
          <w:sz w:val="24"/>
          <w:szCs w:val="24"/>
        </w:rPr>
        <w:t xml:space="preserve">buhalterio </w:t>
      </w:r>
      <w:r w:rsidR="00EB19FB">
        <w:rPr>
          <w:sz w:val="24"/>
          <w:szCs w:val="24"/>
        </w:rPr>
        <w:t>pareigas</w:t>
      </w:r>
      <w:r w:rsidR="00AE10CB">
        <w:rPr>
          <w:rStyle w:val="Grietas"/>
          <w:b w:val="0"/>
          <w:bCs w:val="0"/>
          <w:sz w:val="24"/>
          <w:szCs w:val="24"/>
        </w:rPr>
        <w:t>,</w:t>
      </w:r>
      <w:r w:rsidR="00504D9A" w:rsidRPr="0092325D">
        <w:rPr>
          <w:sz w:val="24"/>
          <w:szCs w:val="24"/>
        </w:rPr>
        <w:t xml:space="preserve"> </w:t>
      </w:r>
      <w:r w:rsidR="00C23D7E" w:rsidRPr="008952CF">
        <w:rPr>
          <w:sz w:val="24"/>
          <w:szCs w:val="24"/>
          <w:lang w:val="lt-LT"/>
        </w:rPr>
        <w:t>(darbuotojas pag</w:t>
      </w:r>
      <w:r w:rsidR="00C23D7E">
        <w:rPr>
          <w:sz w:val="24"/>
          <w:szCs w:val="24"/>
          <w:lang w:val="lt-LT"/>
        </w:rPr>
        <w:t>al darbo sutartį</w:t>
      </w:r>
      <w:r w:rsidR="00B06C87">
        <w:rPr>
          <w:sz w:val="24"/>
          <w:szCs w:val="24"/>
          <w:lang w:val="lt-LT"/>
        </w:rPr>
        <w:t xml:space="preserve"> (1 pareigybė, B</w:t>
      </w:r>
      <w:r w:rsidR="00C23D7E" w:rsidRPr="008952CF">
        <w:rPr>
          <w:sz w:val="24"/>
          <w:szCs w:val="24"/>
          <w:lang w:val="lt-LT"/>
        </w:rPr>
        <w:t xml:space="preserve"> lygis))</w:t>
      </w:r>
      <w:r w:rsidR="00C23D7E">
        <w:rPr>
          <w:sz w:val="24"/>
          <w:szCs w:val="24"/>
          <w:lang w:val="lt-LT"/>
        </w:rPr>
        <w:t xml:space="preserve">, </w:t>
      </w:r>
      <w:r w:rsidR="00C23D7E" w:rsidRPr="009539DD">
        <w:rPr>
          <w:sz w:val="24"/>
          <w:szCs w:val="24"/>
          <w:lang w:val="lt-LT"/>
        </w:rPr>
        <w:t>pastov</w:t>
      </w:r>
      <w:r w:rsidR="00C23D7E">
        <w:rPr>
          <w:sz w:val="24"/>
          <w:szCs w:val="24"/>
          <w:lang w:val="lt-LT"/>
        </w:rPr>
        <w:t>io</w:t>
      </w:r>
      <w:r w:rsidR="009913A9">
        <w:rPr>
          <w:sz w:val="24"/>
          <w:szCs w:val="24"/>
          <w:lang w:val="lt-LT"/>
        </w:rPr>
        <w:t>sios dalies koeficientas nuo 6</w:t>
      </w:r>
      <w:proofErr w:type="gramStart"/>
      <w:r w:rsidR="009A7EC3">
        <w:rPr>
          <w:sz w:val="24"/>
          <w:szCs w:val="24"/>
          <w:lang w:val="lt-LT"/>
        </w:rPr>
        <w:t>,8</w:t>
      </w:r>
      <w:r w:rsidR="00234D16">
        <w:rPr>
          <w:sz w:val="24"/>
          <w:szCs w:val="24"/>
          <w:lang w:val="lt-LT"/>
        </w:rPr>
        <w:t>1</w:t>
      </w:r>
      <w:proofErr w:type="gramEnd"/>
      <w:r w:rsidR="009913A9">
        <w:rPr>
          <w:sz w:val="24"/>
          <w:szCs w:val="24"/>
          <w:lang w:val="lt-LT"/>
        </w:rPr>
        <w:t xml:space="preserve"> iki 7</w:t>
      </w:r>
      <w:r w:rsidR="00B06C87">
        <w:rPr>
          <w:sz w:val="24"/>
          <w:szCs w:val="24"/>
          <w:lang w:val="lt-LT"/>
        </w:rPr>
        <w:t>,</w:t>
      </w:r>
      <w:r w:rsidR="009A7EC3">
        <w:rPr>
          <w:sz w:val="24"/>
          <w:szCs w:val="24"/>
          <w:lang w:val="lt-LT"/>
        </w:rPr>
        <w:t>7</w:t>
      </w:r>
      <w:r w:rsidR="009913A9">
        <w:rPr>
          <w:sz w:val="24"/>
          <w:szCs w:val="24"/>
          <w:lang w:val="lt-LT"/>
        </w:rPr>
        <w:t>0</w:t>
      </w:r>
      <w:r w:rsidR="00C23D7E">
        <w:rPr>
          <w:sz w:val="24"/>
          <w:szCs w:val="24"/>
          <w:lang w:val="lt-LT"/>
        </w:rPr>
        <w:t xml:space="preserve"> (pareiginės algos baziniais dydžiais, priklausomai nuo profesinio darbo patirties (metais)</w:t>
      </w:r>
      <w:r w:rsidR="00EB61AF">
        <w:rPr>
          <w:sz w:val="24"/>
          <w:szCs w:val="24"/>
          <w:lang w:val="lt-LT"/>
        </w:rPr>
        <w:t>)</w:t>
      </w:r>
      <w:r w:rsidR="0006338E">
        <w:rPr>
          <w:sz w:val="24"/>
          <w:szCs w:val="24"/>
          <w:lang w:val="lt-LT"/>
        </w:rPr>
        <w:t>, nuolatinės darbuotojos vaiko priežiūros atostogų laikotarpiui</w:t>
      </w:r>
      <w:r w:rsidR="00C23D7E">
        <w:rPr>
          <w:sz w:val="24"/>
          <w:szCs w:val="24"/>
          <w:lang w:val="lt-LT"/>
        </w:rPr>
        <w:t>.</w:t>
      </w:r>
    </w:p>
    <w:p w:rsidR="00DE2ED8" w:rsidRDefault="00181C66" w:rsidP="00DE2ED8">
      <w:pPr>
        <w:pStyle w:val="Betarp"/>
        <w:jc w:val="both"/>
        <w:rPr>
          <w:sz w:val="24"/>
          <w:szCs w:val="24"/>
        </w:rPr>
      </w:pPr>
      <w:r>
        <w:rPr>
          <w:rFonts w:ascii="Times New Roman" w:hAnsi="Times New Roman" w:cs="Times New Roman"/>
          <w:sz w:val="24"/>
          <w:szCs w:val="24"/>
        </w:rPr>
        <w:tab/>
      </w:r>
      <w:r w:rsidR="00A30BFF" w:rsidRPr="00A30BFF">
        <w:rPr>
          <w:rFonts w:ascii="Times New Roman" w:hAnsi="Times New Roman" w:cs="Times New Roman"/>
          <w:sz w:val="24"/>
          <w:szCs w:val="24"/>
        </w:rPr>
        <w:t xml:space="preserve">Pretendentai, pageidaujantys dalyvauti </w:t>
      </w:r>
      <w:r w:rsidR="001873E2">
        <w:rPr>
          <w:rFonts w:ascii="Times New Roman" w:hAnsi="Times New Roman" w:cs="Times New Roman"/>
          <w:sz w:val="24"/>
          <w:szCs w:val="24"/>
        </w:rPr>
        <w:t xml:space="preserve">darbuotojo </w:t>
      </w:r>
      <w:r w:rsidR="00A30BFF" w:rsidRPr="00A30BFF">
        <w:rPr>
          <w:rFonts w:ascii="Times New Roman" w:hAnsi="Times New Roman" w:cs="Times New Roman"/>
          <w:sz w:val="24"/>
          <w:szCs w:val="24"/>
        </w:rPr>
        <w:t>atrankoje, turi atitikti šiuos specialiuosius reikalavimus:</w:t>
      </w:r>
      <w:r w:rsidR="006F55FC" w:rsidRPr="006F55FC">
        <w:rPr>
          <w:sz w:val="24"/>
          <w:szCs w:val="24"/>
        </w:rPr>
        <w:t xml:space="preserve"> </w:t>
      </w:r>
    </w:p>
    <w:p w:rsidR="00DE2ED8" w:rsidRPr="00DE2ED8" w:rsidRDefault="00DE2ED8" w:rsidP="00DE2ED8">
      <w:pPr>
        <w:pStyle w:val="Betarp"/>
        <w:jc w:val="both"/>
        <w:rPr>
          <w:sz w:val="24"/>
          <w:szCs w:val="24"/>
        </w:rPr>
      </w:pPr>
      <w:r>
        <w:rPr>
          <w:sz w:val="24"/>
          <w:szCs w:val="24"/>
        </w:rPr>
        <w:tab/>
      </w:r>
      <w:r w:rsidR="00617AA6" w:rsidRPr="0018799B">
        <w:rPr>
          <w:rFonts w:ascii="Times New Roman" w:hAnsi="Times New Roman" w:cs="Times New Roman"/>
          <w:sz w:val="24"/>
          <w:szCs w:val="24"/>
        </w:rPr>
        <w:t xml:space="preserve">Darbuotojas, einantis šias pareigas, turi atitikti šiuos specialius reikalavimus: </w:t>
      </w:r>
    </w:p>
    <w:p w:rsidR="00617AA6" w:rsidRPr="0018799B" w:rsidRDefault="00617AA6" w:rsidP="00617AA6">
      <w:pPr>
        <w:tabs>
          <w:tab w:val="left" w:pos="851"/>
        </w:tabs>
        <w:rPr>
          <w:sz w:val="24"/>
          <w:szCs w:val="24"/>
          <w:lang w:val="lt-LT" w:eastAsia="en-US"/>
        </w:rPr>
      </w:pPr>
      <w:r w:rsidRPr="0018799B">
        <w:rPr>
          <w:sz w:val="24"/>
          <w:szCs w:val="24"/>
          <w:lang w:val="lt-LT" w:eastAsia="en-US"/>
        </w:rPr>
        <w:tab/>
      </w:r>
      <w:r w:rsidRPr="0018799B">
        <w:rPr>
          <w:rFonts w:eastAsia="Calibri"/>
          <w:color w:val="000000"/>
          <w:sz w:val="24"/>
          <w:szCs w:val="24"/>
          <w:lang w:val="lt-LT"/>
        </w:rPr>
        <w:t>turėti ne žemesnį kaip aukštesnįjį arba jam prilygintą buhalterinės apskaitos ir finansų studijų, socialinių mokslų srities vadybos ir verslo, viešo administravimo ar ekonomikos krypčių išsilavinimą, arba iki 1995 m. įgytą specialųjį vidurinį išsilavinimą (buhalterinį, ekonominį);</w:t>
      </w:r>
    </w:p>
    <w:p w:rsidR="00617AA6" w:rsidRPr="0018799B" w:rsidRDefault="00617AA6" w:rsidP="00617AA6">
      <w:pPr>
        <w:tabs>
          <w:tab w:val="left" w:pos="851"/>
        </w:tabs>
        <w:rPr>
          <w:sz w:val="24"/>
          <w:szCs w:val="24"/>
          <w:lang w:val="lt-LT" w:eastAsia="en-US"/>
        </w:rPr>
      </w:pPr>
      <w:r w:rsidRPr="0018799B">
        <w:rPr>
          <w:sz w:val="24"/>
          <w:szCs w:val="24"/>
          <w:lang w:val="lt-LT" w:eastAsia="en-US"/>
        </w:rPr>
        <w:tab/>
      </w:r>
      <w:r w:rsidRPr="0018799B">
        <w:rPr>
          <w:rFonts w:eastAsia="Calibri"/>
          <w:color w:val="000000"/>
          <w:sz w:val="24"/>
          <w:szCs w:val="24"/>
          <w:lang w:val="lt-LT"/>
        </w:rPr>
        <w:t>turėti 1 metų patirtį įmonių, biudžetinių įstaigų  apskaitos srityje;</w:t>
      </w:r>
    </w:p>
    <w:p w:rsidR="00617AA6" w:rsidRPr="0018799B" w:rsidRDefault="00617AA6" w:rsidP="00617AA6">
      <w:pPr>
        <w:tabs>
          <w:tab w:val="left" w:pos="851"/>
        </w:tabs>
        <w:rPr>
          <w:sz w:val="24"/>
          <w:szCs w:val="24"/>
          <w:lang w:val="lt-LT" w:eastAsia="en-US"/>
        </w:rPr>
      </w:pPr>
      <w:r w:rsidRPr="0018799B">
        <w:rPr>
          <w:sz w:val="24"/>
          <w:szCs w:val="24"/>
          <w:lang w:val="lt-LT" w:eastAsia="en-US"/>
        </w:rPr>
        <w:tab/>
        <w:t>būti susipažinusiam su Lietuvos Respublikos įstatymais, Lietuvos Respublikos Vyriausybės nutarimais ir kitais teisės aktais, reglamentuojančiais buhalterinę apskaitą;</w:t>
      </w:r>
    </w:p>
    <w:p w:rsidR="00617AA6" w:rsidRPr="0018799B" w:rsidRDefault="00617AA6" w:rsidP="00617AA6">
      <w:pPr>
        <w:tabs>
          <w:tab w:val="left" w:pos="851"/>
        </w:tabs>
        <w:rPr>
          <w:sz w:val="24"/>
          <w:szCs w:val="24"/>
          <w:lang w:val="lt-LT" w:eastAsia="en-US"/>
        </w:rPr>
      </w:pPr>
      <w:r w:rsidRPr="0018799B">
        <w:rPr>
          <w:sz w:val="24"/>
          <w:szCs w:val="24"/>
          <w:lang w:val="lt-LT" w:eastAsia="en-US"/>
        </w:rPr>
        <w:tab/>
        <w:t>mokėti analizuoti ir apibendrinti informaciją, keistis informacija, gebėti sklandžiai dėstyti mintis raštu ir žodžiu;</w:t>
      </w:r>
    </w:p>
    <w:p w:rsidR="0095555D" w:rsidRPr="00DE2ED8" w:rsidRDefault="00617AA6" w:rsidP="00DE2ED8">
      <w:pPr>
        <w:tabs>
          <w:tab w:val="left" w:pos="851"/>
        </w:tabs>
        <w:rPr>
          <w:sz w:val="24"/>
          <w:szCs w:val="24"/>
          <w:lang w:val="lt-LT" w:eastAsia="en-US"/>
        </w:rPr>
      </w:pPr>
      <w:r w:rsidRPr="0018799B">
        <w:rPr>
          <w:sz w:val="24"/>
          <w:szCs w:val="24"/>
          <w:lang w:val="lt-LT" w:eastAsia="en-US"/>
        </w:rPr>
        <w:tab/>
      </w:r>
      <w:r w:rsidRPr="0018799B">
        <w:rPr>
          <w:rFonts w:eastAsia="Calibri"/>
          <w:color w:val="000000"/>
          <w:sz w:val="24"/>
          <w:szCs w:val="24"/>
          <w:lang w:val="lt-LT"/>
        </w:rPr>
        <w:t>m</w:t>
      </w:r>
      <w:r w:rsidRPr="0018799B">
        <w:rPr>
          <w:rFonts w:eastAsia="Calibri"/>
          <w:color w:val="000000"/>
          <w:sz w:val="23"/>
          <w:szCs w:val="23"/>
          <w:lang w:val="lt-LT"/>
        </w:rPr>
        <w:t>okėti dirbti Microsoft Office, Internet Explorer, Outlook Express, apskaitos tvarkymo  programomis.</w:t>
      </w:r>
    </w:p>
    <w:p w:rsidR="00830692" w:rsidRPr="00830692" w:rsidRDefault="00830692" w:rsidP="00830692">
      <w:pPr>
        <w:pStyle w:val="Betarp"/>
        <w:jc w:val="both"/>
        <w:rPr>
          <w:rFonts w:ascii="Times New Roman" w:hAnsi="Times New Roman" w:cs="Times New Roman"/>
          <w:sz w:val="24"/>
          <w:szCs w:val="24"/>
        </w:rPr>
      </w:pPr>
      <w:r>
        <w:rPr>
          <w:rFonts w:ascii="Times New Roman" w:hAnsi="Times New Roman" w:cs="Times New Roman"/>
          <w:sz w:val="24"/>
          <w:szCs w:val="24"/>
        </w:rPr>
        <w:tab/>
      </w:r>
      <w:r w:rsidRPr="00830692">
        <w:rPr>
          <w:rFonts w:ascii="Times New Roman" w:hAnsi="Times New Roman" w:cs="Times New Roman"/>
          <w:sz w:val="24"/>
          <w:szCs w:val="24"/>
        </w:rPr>
        <w:t>Pretendentas privalo pateikti šiuos dokumentus:</w:t>
      </w:r>
    </w:p>
    <w:p w:rsidR="00830692" w:rsidRPr="00830692" w:rsidRDefault="00830692" w:rsidP="00830692">
      <w:pPr>
        <w:pStyle w:val="Betarp"/>
        <w:jc w:val="both"/>
        <w:rPr>
          <w:rFonts w:ascii="Times New Roman" w:hAnsi="Times New Roman" w:cs="Times New Roman"/>
          <w:sz w:val="24"/>
          <w:szCs w:val="24"/>
        </w:rPr>
      </w:pPr>
      <w:r w:rsidRPr="00830692">
        <w:rPr>
          <w:rFonts w:ascii="Times New Roman" w:hAnsi="Times New Roman" w:cs="Times New Roman"/>
          <w:sz w:val="24"/>
          <w:szCs w:val="24"/>
        </w:rPr>
        <w:t>1. prašymą leisti dalyvauti atrankoje;</w:t>
      </w:r>
    </w:p>
    <w:p w:rsidR="00830692" w:rsidRPr="00830692" w:rsidRDefault="00830692" w:rsidP="00830692">
      <w:pPr>
        <w:pStyle w:val="Betarp"/>
        <w:jc w:val="both"/>
        <w:rPr>
          <w:rFonts w:ascii="Times New Roman" w:hAnsi="Times New Roman" w:cs="Times New Roman"/>
          <w:sz w:val="24"/>
          <w:szCs w:val="24"/>
        </w:rPr>
      </w:pPr>
      <w:r w:rsidRPr="00830692">
        <w:rPr>
          <w:rFonts w:ascii="Times New Roman" w:hAnsi="Times New Roman" w:cs="Times New Roman"/>
          <w:sz w:val="24"/>
          <w:szCs w:val="24"/>
        </w:rPr>
        <w:t>2. asmens tapatybę patvirtinantį dokumentą;</w:t>
      </w:r>
    </w:p>
    <w:p w:rsidR="00830692" w:rsidRPr="00830692" w:rsidRDefault="00830692" w:rsidP="00830692">
      <w:pPr>
        <w:pStyle w:val="Betarp"/>
        <w:jc w:val="both"/>
        <w:rPr>
          <w:rFonts w:ascii="Times New Roman" w:hAnsi="Times New Roman" w:cs="Times New Roman"/>
          <w:sz w:val="24"/>
          <w:szCs w:val="24"/>
        </w:rPr>
      </w:pPr>
      <w:r w:rsidRPr="00830692">
        <w:rPr>
          <w:rFonts w:ascii="Times New Roman" w:hAnsi="Times New Roman" w:cs="Times New Roman"/>
          <w:sz w:val="24"/>
          <w:szCs w:val="24"/>
        </w:rPr>
        <w:t>3. gyvenimo aprašymą;</w:t>
      </w:r>
    </w:p>
    <w:p w:rsidR="00830692" w:rsidRPr="00830692" w:rsidRDefault="00830692" w:rsidP="00830692">
      <w:pPr>
        <w:pStyle w:val="Betarp"/>
        <w:jc w:val="both"/>
        <w:rPr>
          <w:rFonts w:ascii="Times New Roman" w:hAnsi="Times New Roman" w:cs="Times New Roman"/>
          <w:sz w:val="24"/>
          <w:szCs w:val="24"/>
        </w:rPr>
      </w:pPr>
      <w:r w:rsidRPr="00830692">
        <w:rPr>
          <w:rFonts w:ascii="Times New Roman" w:hAnsi="Times New Roman" w:cs="Times New Roman"/>
          <w:sz w:val="24"/>
          <w:szCs w:val="24"/>
        </w:rPr>
        <w:t>4. išsilavinimą</w:t>
      </w:r>
      <w:r w:rsidR="0092223D">
        <w:rPr>
          <w:rFonts w:ascii="Times New Roman" w:hAnsi="Times New Roman" w:cs="Times New Roman"/>
          <w:sz w:val="24"/>
          <w:szCs w:val="24"/>
        </w:rPr>
        <w:t xml:space="preserve"> ir darbo patirtį</w:t>
      </w:r>
      <w:r w:rsidR="00587A0E">
        <w:rPr>
          <w:rFonts w:ascii="Times New Roman" w:hAnsi="Times New Roman" w:cs="Times New Roman"/>
          <w:sz w:val="24"/>
          <w:szCs w:val="24"/>
        </w:rPr>
        <w:t xml:space="preserve"> patvirtinantį dokumentus</w:t>
      </w:r>
      <w:r w:rsidR="0092223D">
        <w:rPr>
          <w:rFonts w:ascii="Times New Roman" w:hAnsi="Times New Roman" w:cs="Times New Roman"/>
          <w:sz w:val="24"/>
          <w:szCs w:val="24"/>
        </w:rPr>
        <w:t>.</w:t>
      </w:r>
    </w:p>
    <w:p w:rsidR="00830692" w:rsidRDefault="00830692" w:rsidP="00830692">
      <w:pPr>
        <w:pStyle w:val="Betarp"/>
        <w:jc w:val="both"/>
        <w:rPr>
          <w:rFonts w:ascii="Times New Roman" w:hAnsi="Times New Roman" w:cs="Times New Roman"/>
          <w:sz w:val="24"/>
          <w:szCs w:val="24"/>
        </w:rPr>
      </w:pPr>
      <w:r w:rsidRPr="00830692">
        <w:rPr>
          <w:rFonts w:ascii="Times New Roman" w:hAnsi="Times New Roman" w:cs="Times New Roman"/>
          <w:sz w:val="24"/>
          <w:szCs w:val="24"/>
        </w:rPr>
        <w:tab/>
        <w:t>Norinčius pretenduoti doku</w:t>
      </w:r>
      <w:r w:rsidR="0045552D">
        <w:rPr>
          <w:rFonts w:ascii="Times New Roman" w:hAnsi="Times New Roman" w:cs="Times New Roman"/>
          <w:sz w:val="24"/>
          <w:szCs w:val="24"/>
        </w:rPr>
        <w:t>mentus prašome pateikti iki 20</w:t>
      </w:r>
      <w:r w:rsidR="004020B9">
        <w:rPr>
          <w:rFonts w:ascii="Times New Roman" w:hAnsi="Times New Roman" w:cs="Times New Roman"/>
          <w:sz w:val="24"/>
          <w:szCs w:val="24"/>
        </w:rPr>
        <w:t>23-05-1</w:t>
      </w:r>
      <w:bookmarkStart w:id="0" w:name="_GoBack"/>
      <w:bookmarkEnd w:id="0"/>
      <w:r w:rsidR="00295AFA">
        <w:rPr>
          <w:rFonts w:ascii="Times New Roman" w:hAnsi="Times New Roman" w:cs="Times New Roman"/>
          <w:sz w:val="24"/>
          <w:szCs w:val="24"/>
        </w:rPr>
        <w:t>9</w:t>
      </w:r>
      <w:r w:rsidRPr="00830692">
        <w:rPr>
          <w:rFonts w:ascii="Times New Roman" w:hAnsi="Times New Roman" w:cs="Times New Roman"/>
          <w:sz w:val="24"/>
          <w:szCs w:val="24"/>
        </w:rPr>
        <w:t xml:space="preserve"> Rokiškio rajono savivaldybės administracijos </w:t>
      </w:r>
      <w:r w:rsidR="0045552D">
        <w:rPr>
          <w:rFonts w:ascii="Times New Roman" w:hAnsi="Times New Roman" w:cs="Times New Roman"/>
          <w:sz w:val="24"/>
          <w:szCs w:val="24"/>
        </w:rPr>
        <w:t xml:space="preserve">Teisės </w:t>
      </w:r>
      <w:r w:rsidRPr="00830692">
        <w:rPr>
          <w:rFonts w:ascii="Times New Roman" w:hAnsi="Times New Roman" w:cs="Times New Roman"/>
          <w:sz w:val="24"/>
          <w:szCs w:val="24"/>
        </w:rPr>
        <w:t>ir personalo skyriaus vyriausiajai specialistei (personalui) Zitai Girčienei</w:t>
      </w:r>
      <w:r w:rsidR="00F722BD">
        <w:rPr>
          <w:rFonts w:ascii="Times New Roman" w:hAnsi="Times New Roman" w:cs="Times New Roman"/>
          <w:sz w:val="24"/>
          <w:szCs w:val="24"/>
        </w:rPr>
        <w:t>,</w:t>
      </w:r>
      <w:r w:rsidRPr="00830692">
        <w:rPr>
          <w:rFonts w:ascii="Times New Roman" w:hAnsi="Times New Roman" w:cs="Times New Roman"/>
          <w:sz w:val="24"/>
          <w:szCs w:val="24"/>
        </w:rPr>
        <w:t xml:space="preserve"> ele</w:t>
      </w:r>
      <w:r w:rsidR="00295AFA">
        <w:rPr>
          <w:rFonts w:ascii="Times New Roman" w:hAnsi="Times New Roman" w:cs="Times New Roman"/>
          <w:sz w:val="24"/>
          <w:szCs w:val="24"/>
        </w:rPr>
        <w:t>ktroniniu paštu z.girciene@</w:t>
      </w:r>
      <w:r w:rsidRPr="00830692">
        <w:rPr>
          <w:rFonts w:ascii="Times New Roman" w:hAnsi="Times New Roman" w:cs="Times New Roman"/>
          <w:sz w:val="24"/>
          <w:szCs w:val="24"/>
        </w:rPr>
        <w:t>rokiskis.lt., tel. (8 458) 52262, mob. tel. 865270320</w:t>
      </w:r>
      <w:r w:rsidR="00295AFA">
        <w:rPr>
          <w:rFonts w:ascii="Times New Roman" w:hAnsi="Times New Roman" w:cs="Times New Roman"/>
          <w:sz w:val="24"/>
          <w:szCs w:val="24"/>
        </w:rPr>
        <w:t>.</w:t>
      </w:r>
    </w:p>
    <w:p w:rsidR="0018799B" w:rsidRDefault="0018799B" w:rsidP="00830692">
      <w:pPr>
        <w:pStyle w:val="Betarp"/>
        <w:jc w:val="both"/>
        <w:rPr>
          <w:rFonts w:ascii="Times New Roman" w:hAnsi="Times New Roman" w:cs="Times New Roman"/>
          <w:sz w:val="24"/>
          <w:szCs w:val="24"/>
        </w:rPr>
      </w:pPr>
    </w:p>
    <w:p w:rsidR="0018799B" w:rsidRDefault="0018799B" w:rsidP="00830692">
      <w:pPr>
        <w:pStyle w:val="Betarp"/>
        <w:jc w:val="both"/>
        <w:rPr>
          <w:rFonts w:ascii="Times New Roman" w:hAnsi="Times New Roman" w:cs="Times New Roman"/>
          <w:sz w:val="24"/>
          <w:szCs w:val="24"/>
        </w:rPr>
      </w:pPr>
    </w:p>
    <w:p w:rsidR="0018799B" w:rsidRPr="0018799B" w:rsidRDefault="0018799B" w:rsidP="0018799B">
      <w:pPr>
        <w:jc w:val="both"/>
        <w:rPr>
          <w:b/>
          <w:sz w:val="24"/>
          <w:szCs w:val="24"/>
          <w:lang w:val="lt-LT" w:eastAsia="en-US"/>
        </w:rPr>
      </w:pPr>
    </w:p>
    <w:tbl>
      <w:tblPr>
        <w:tblW w:w="0" w:type="auto"/>
        <w:tblInd w:w="-318" w:type="dxa"/>
        <w:tblCellMar>
          <w:left w:w="0" w:type="dxa"/>
          <w:right w:w="0" w:type="dxa"/>
        </w:tblCellMar>
        <w:tblLook w:val="04A0" w:firstRow="1" w:lastRow="0" w:firstColumn="1" w:lastColumn="0" w:noHBand="0" w:noVBand="1"/>
      </w:tblPr>
      <w:tblGrid>
        <w:gridCol w:w="5246"/>
        <w:gridCol w:w="4926"/>
      </w:tblGrid>
      <w:tr w:rsidR="0018799B" w:rsidRPr="0018799B" w:rsidTr="009D0AAE">
        <w:tc>
          <w:tcPr>
            <w:tcW w:w="5246" w:type="dxa"/>
            <w:tcMar>
              <w:top w:w="0" w:type="dxa"/>
              <w:left w:w="108" w:type="dxa"/>
              <w:bottom w:w="0" w:type="dxa"/>
              <w:right w:w="108" w:type="dxa"/>
            </w:tcMar>
            <w:hideMark/>
          </w:tcPr>
          <w:p w:rsidR="0018799B" w:rsidRPr="0018799B" w:rsidRDefault="0018799B" w:rsidP="0018799B">
            <w:pPr>
              <w:keepNext/>
              <w:ind w:left="5400" w:firstLine="422"/>
              <w:jc w:val="both"/>
              <w:outlineLvl w:val="6"/>
              <w:rPr>
                <w:sz w:val="24"/>
                <w:szCs w:val="24"/>
                <w:lang w:val="lt-LT"/>
              </w:rPr>
            </w:pPr>
          </w:p>
        </w:tc>
        <w:tc>
          <w:tcPr>
            <w:tcW w:w="4926" w:type="dxa"/>
            <w:tcMar>
              <w:top w:w="0" w:type="dxa"/>
              <w:left w:w="108" w:type="dxa"/>
              <w:bottom w:w="0" w:type="dxa"/>
              <w:right w:w="108" w:type="dxa"/>
            </w:tcMar>
            <w:hideMark/>
          </w:tcPr>
          <w:p w:rsidR="0018799B" w:rsidRPr="0018799B" w:rsidRDefault="0018799B" w:rsidP="0018799B">
            <w:pPr>
              <w:keepNext/>
              <w:jc w:val="both"/>
              <w:outlineLvl w:val="6"/>
              <w:rPr>
                <w:sz w:val="24"/>
                <w:szCs w:val="24"/>
                <w:lang w:val="lt-LT"/>
              </w:rPr>
            </w:pPr>
            <w:r w:rsidRPr="0018799B">
              <w:rPr>
                <w:sz w:val="24"/>
                <w:lang w:val="lt-LT"/>
              </w:rPr>
              <w:t xml:space="preserve">PATVIRTINTA </w:t>
            </w:r>
          </w:p>
          <w:p w:rsidR="0018799B" w:rsidRPr="0018799B" w:rsidRDefault="0018799B" w:rsidP="0018799B">
            <w:pPr>
              <w:rPr>
                <w:sz w:val="24"/>
                <w:szCs w:val="24"/>
                <w:lang w:val="lt-LT"/>
              </w:rPr>
            </w:pPr>
            <w:r w:rsidRPr="0018799B">
              <w:rPr>
                <w:sz w:val="24"/>
                <w:szCs w:val="24"/>
                <w:lang w:val="lt-LT"/>
              </w:rPr>
              <w:t xml:space="preserve">Rokiškio rajono savivaldybės </w:t>
            </w:r>
          </w:p>
          <w:p w:rsidR="0018799B" w:rsidRPr="0018799B" w:rsidRDefault="0018799B" w:rsidP="0018799B">
            <w:pPr>
              <w:rPr>
                <w:sz w:val="24"/>
                <w:szCs w:val="24"/>
                <w:lang w:val="lt-LT"/>
              </w:rPr>
            </w:pPr>
            <w:r w:rsidRPr="0018799B">
              <w:rPr>
                <w:sz w:val="24"/>
                <w:szCs w:val="24"/>
                <w:lang w:val="lt-LT"/>
              </w:rPr>
              <w:t>administracijos direktoriaus</w:t>
            </w:r>
          </w:p>
          <w:p w:rsidR="0018799B" w:rsidRPr="0018799B" w:rsidRDefault="0018799B" w:rsidP="0018799B">
            <w:pPr>
              <w:rPr>
                <w:lang w:val="lt-LT"/>
              </w:rPr>
            </w:pPr>
            <w:r w:rsidRPr="0018799B">
              <w:rPr>
                <w:sz w:val="24"/>
                <w:szCs w:val="24"/>
                <w:lang w:val="lt-LT"/>
              </w:rPr>
              <w:t>2023 m. balandžio 28 d. įsakymu Nr. P-455</w:t>
            </w:r>
          </w:p>
        </w:tc>
      </w:tr>
    </w:tbl>
    <w:p w:rsidR="0018799B" w:rsidRPr="0018799B" w:rsidRDefault="0018799B" w:rsidP="0018799B">
      <w:pPr>
        <w:ind w:firstLine="62"/>
        <w:rPr>
          <w:sz w:val="24"/>
          <w:lang w:val="lt-LT"/>
        </w:rPr>
      </w:pPr>
    </w:p>
    <w:p w:rsidR="0018799B" w:rsidRPr="0018799B" w:rsidRDefault="0018799B" w:rsidP="0018799B">
      <w:pPr>
        <w:jc w:val="center"/>
        <w:rPr>
          <w:b/>
          <w:sz w:val="24"/>
          <w:lang w:val="lt-LT"/>
        </w:rPr>
      </w:pPr>
      <w:r w:rsidRPr="0018799B">
        <w:rPr>
          <w:b/>
          <w:sz w:val="24"/>
          <w:lang w:val="lt-LT"/>
        </w:rPr>
        <w:t xml:space="preserve">ROKIŠKIO RAJONO SAVIVALDYBĖS ADMINISTRACIJOS </w:t>
      </w:r>
    </w:p>
    <w:p w:rsidR="0018799B" w:rsidRPr="0018799B" w:rsidRDefault="0018799B" w:rsidP="0018799B">
      <w:pPr>
        <w:jc w:val="center"/>
        <w:rPr>
          <w:b/>
          <w:sz w:val="24"/>
          <w:lang w:val="lt-LT"/>
        </w:rPr>
      </w:pPr>
      <w:r w:rsidRPr="0018799B">
        <w:rPr>
          <w:b/>
          <w:sz w:val="24"/>
          <w:lang w:val="lt-LT"/>
        </w:rPr>
        <w:t>CENTRALIZUOTOS BUHALTERINĖS APSKAITOS  SKYRIAUS BUHALTERIO</w:t>
      </w:r>
    </w:p>
    <w:p w:rsidR="0018799B" w:rsidRPr="0018799B" w:rsidRDefault="0018799B" w:rsidP="0018799B">
      <w:pPr>
        <w:jc w:val="center"/>
        <w:rPr>
          <w:b/>
          <w:sz w:val="24"/>
          <w:lang w:val="lt-LT"/>
        </w:rPr>
      </w:pPr>
      <w:r w:rsidRPr="0018799B">
        <w:rPr>
          <w:b/>
          <w:sz w:val="24"/>
          <w:lang w:val="lt-LT"/>
        </w:rPr>
        <w:t>PAREIGYBĖS APRAŠYMAS</w:t>
      </w:r>
    </w:p>
    <w:p w:rsidR="0018799B" w:rsidRPr="0018799B" w:rsidRDefault="0018799B" w:rsidP="0018799B">
      <w:pPr>
        <w:jc w:val="center"/>
        <w:rPr>
          <w:sz w:val="24"/>
          <w:lang w:val="lt-LT"/>
        </w:rPr>
      </w:pPr>
    </w:p>
    <w:p w:rsidR="0018799B" w:rsidRPr="0018799B" w:rsidRDefault="0018799B" w:rsidP="0018799B">
      <w:pPr>
        <w:jc w:val="center"/>
        <w:rPr>
          <w:b/>
          <w:sz w:val="24"/>
          <w:szCs w:val="24"/>
          <w:lang w:val="lt-LT"/>
        </w:rPr>
      </w:pPr>
      <w:r w:rsidRPr="0018799B">
        <w:rPr>
          <w:b/>
          <w:sz w:val="24"/>
          <w:szCs w:val="24"/>
          <w:lang w:val="lt-LT"/>
        </w:rPr>
        <w:t>I SKYRIUS</w:t>
      </w:r>
    </w:p>
    <w:p w:rsidR="0018799B" w:rsidRPr="0018799B" w:rsidRDefault="0018799B" w:rsidP="0018799B">
      <w:pPr>
        <w:jc w:val="center"/>
        <w:rPr>
          <w:sz w:val="24"/>
          <w:szCs w:val="24"/>
          <w:lang w:val="lt-LT"/>
        </w:rPr>
      </w:pPr>
      <w:r w:rsidRPr="0018799B">
        <w:rPr>
          <w:b/>
          <w:bCs/>
          <w:sz w:val="24"/>
          <w:lang w:val="lt-LT"/>
        </w:rPr>
        <w:t>PAREIGYBĖ</w:t>
      </w:r>
    </w:p>
    <w:p w:rsidR="0018799B" w:rsidRPr="0018799B" w:rsidRDefault="0018799B" w:rsidP="0018799B">
      <w:pPr>
        <w:rPr>
          <w:sz w:val="24"/>
          <w:lang w:val="lt-LT"/>
        </w:rPr>
      </w:pPr>
    </w:p>
    <w:p w:rsidR="0018799B" w:rsidRPr="0018799B" w:rsidRDefault="0018799B" w:rsidP="0018799B">
      <w:pPr>
        <w:ind w:firstLine="851"/>
        <w:rPr>
          <w:sz w:val="24"/>
          <w:szCs w:val="24"/>
          <w:lang w:val="lt-LT"/>
        </w:rPr>
      </w:pPr>
      <w:r w:rsidRPr="0018799B">
        <w:rPr>
          <w:sz w:val="24"/>
          <w:lang w:val="lt-LT"/>
        </w:rPr>
        <w:t xml:space="preserve">1. Rokiškio rajono savivaldybės administracijos Centralizuotos buhalterinės apskaitos skyriaus buhalteris  yra priskiriamas specialistų grupei. </w:t>
      </w:r>
    </w:p>
    <w:p w:rsidR="0018799B" w:rsidRPr="0018799B" w:rsidRDefault="0018799B" w:rsidP="0018799B">
      <w:pPr>
        <w:ind w:firstLine="851"/>
        <w:rPr>
          <w:sz w:val="24"/>
          <w:lang w:val="lt-LT"/>
        </w:rPr>
      </w:pPr>
      <w:r w:rsidRPr="0018799B">
        <w:rPr>
          <w:sz w:val="24"/>
          <w:lang w:val="lt-LT"/>
        </w:rPr>
        <w:t>2. Pareigybės lygis – B.</w:t>
      </w:r>
    </w:p>
    <w:p w:rsidR="0018799B" w:rsidRPr="0018799B" w:rsidRDefault="0018799B" w:rsidP="0018799B">
      <w:pPr>
        <w:ind w:firstLine="851"/>
        <w:jc w:val="both"/>
        <w:rPr>
          <w:sz w:val="24"/>
          <w:lang w:val="lt-LT"/>
        </w:rPr>
      </w:pPr>
    </w:p>
    <w:p w:rsidR="0018799B" w:rsidRPr="0018799B" w:rsidRDefault="0018799B" w:rsidP="0018799B">
      <w:pPr>
        <w:shd w:val="clear" w:color="auto" w:fill="FFFFFF"/>
        <w:spacing w:before="45" w:after="45"/>
        <w:jc w:val="center"/>
        <w:rPr>
          <w:b/>
          <w:bCs/>
          <w:sz w:val="24"/>
          <w:szCs w:val="24"/>
          <w:lang w:val="lt-LT"/>
        </w:rPr>
      </w:pPr>
      <w:r w:rsidRPr="0018799B">
        <w:rPr>
          <w:b/>
          <w:bCs/>
          <w:sz w:val="24"/>
          <w:szCs w:val="24"/>
          <w:lang w:val="lt-LT"/>
        </w:rPr>
        <w:t>II SKYRIUS</w:t>
      </w:r>
    </w:p>
    <w:p w:rsidR="0018799B" w:rsidRPr="0018799B" w:rsidRDefault="0018799B" w:rsidP="0018799B">
      <w:pPr>
        <w:keepNext/>
        <w:ind w:firstLine="62"/>
        <w:jc w:val="center"/>
        <w:outlineLvl w:val="1"/>
        <w:rPr>
          <w:b/>
          <w:bCs/>
          <w:sz w:val="24"/>
          <w:lang w:val="lt-LT"/>
        </w:rPr>
      </w:pPr>
      <w:r w:rsidRPr="0018799B">
        <w:rPr>
          <w:b/>
          <w:bCs/>
          <w:sz w:val="24"/>
          <w:lang w:val="lt-LT"/>
        </w:rPr>
        <w:t>SPECIALŪS REIKALAVIMAI ŠIAS PAREIGAS EINANČIAM DARBUOTOJUI</w:t>
      </w:r>
    </w:p>
    <w:p w:rsidR="0018799B" w:rsidRPr="0018799B" w:rsidRDefault="0018799B" w:rsidP="0018799B">
      <w:pPr>
        <w:keepNext/>
        <w:ind w:firstLine="62"/>
        <w:jc w:val="center"/>
        <w:outlineLvl w:val="1"/>
        <w:rPr>
          <w:b/>
          <w:bCs/>
          <w:caps/>
          <w:sz w:val="24"/>
          <w:szCs w:val="24"/>
          <w:lang w:val="lt-LT"/>
        </w:rPr>
      </w:pPr>
      <w:r w:rsidRPr="0018799B">
        <w:rPr>
          <w:b/>
          <w:bCs/>
          <w:sz w:val="24"/>
          <w:lang w:val="lt-LT"/>
        </w:rPr>
        <w:t xml:space="preserve">     </w:t>
      </w:r>
    </w:p>
    <w:p w:rsidR="0018799B" w:rsidRPr="0018799B" w:rsidRDefault="0018799B" w:rsidP="0018799B">
      <w:pPr>
        <w:tabs>
          <w:tab w:val="left" w:pos="851"/>
        </w:tabs>
        <w:rPr>
          <w:sz w:val="24"/>
          <w:szCs w:val="24"/>
          <w:lang w:val="lt-LT" w:eastAsia="en-US"/>
        </w:rPr>
      </w:pPr>
      <w:r w:rsidRPr="0018799B">
        <w:rPr>
          <w:sz w:val="24"/>
          <w:szCs w:val="24"/>
          <w:lang w:val="lt-LT" w:eastAsia="en-US"/>
        </w:rPr>
        <w:tab/>
        <w:t xml:space="preserve">3.Darbuotojas, einantis šias pareigas, turi atitikti šiuos specialius reikalavimus: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lastRenderedPageBreak/>
        <w:tab/>
      </w:r>
      <w:r w:rsidRPr="0018799B">
        <w:rPr>
          <w:rFonts w:eastAsia="Calibri"/>
          <w:color w:val="000000"/>
          <w:sz w:val="24"/>
          <w:szCs w:val="24"/>
          <w:lang w:val="lt-LT"/>
        </w:rPr>
        <w:t>3.1. turėti ne žemesnį kaip aukštesnįjį arba jam prilygintą buhalterinės apskaitos ir finansų studijų, socialinių mokslų srities vadybos ir verslo, viešo administravimo ar ekonomikos krypčių išsilavinimą, arba iki 1995 m. įgytą specialųjį vidurinį išsilavinimą (buhalterinį, ekonominį);</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r>
      <w:r w:rsidRPr="0018799B">
        <w:rPr>
          <w:rFonts w:eastAsia="Calibri"/>
          <w:color w:val="000000"/>
          <w:sz w:val="24"/>
          <w:szCs w:val="24"/>
          <w:lang w:val="lt-LT"/>
        </w:rPr>
        <w:t>3.2. turėti 1 metų patirtį įmonių, biudžetinių įstaigų  apskaitos srityje;</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3.3. būti susipažinusiam su Lietuvos Respublikos įstatymais, Lietuvos Respublikos Vyriausybės nutarimais ir kitais teisės aktais, reglamentuojančiais buhalterinę apskaitą;</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3.4. mokėti analizuoti ir apibendrinti informaciją, keistis informacija, gebėti sklandžiai dėstyti mintis raštu ir žodžiu;</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r>
      <w:r w:rsidRPr="0018799B">
        <w:rPr>
          <w:rFonts w:eastAsia="Calibri"/>
          <w:color w:val="000000"/>
          <w:sz w:val="24"/>
          <w:szCs w:val="24"/>
          <w:lang w:val="lt-LT"/>
        </w:rPr>
        <w:t>3.5. m</w:t>
      </w:r>
      <w:r w:rsidRPr="0018799B">
        <w:rPr>
          <w:rFonts w:eastAsia="Calibri"/>
          <w:color w:val="000000"/>
          <w:sz w:val="23"/>
          <w:szCs w:val="23"/>
          <w:lang w:val="lt-LT"/>
        </w:rPr>
        <w:t>okėti dirbti Microsoft Office, Internet Explorer, Outlook Express, apskaitos tvarkymo  programomis.</w:t>
      </w:r>
    </w:p>
    <w:p w:rsidR="0018799B" w:rsidRPr="0018799B" w:rsidRDefault="0018799B" w:rsidP="0018799B">
      <w:pPr>
        <w:jc w:val="both"/>
        <w:rPr>
          <w:sz w:val="24"/>
          <w:lang w:val="lt-LT"/>
        </w:rPr>
      </w:pPr>
    </w:p>
    <w:p w:rsidR="0018799B" w:rsidRPr="0018799B" w:rsidRDefault="0018799B" w:rsidP="0018799B">
      <w:pPr>
        <w:jc w:val="center"/>
        <w:rPr>
          <w:b/>
          <w:sz w:val="24"/>
          <w:szCs w:val="24"/>
          <w:lang w:val="lt-LT"/>
        </w:rPr>
      </w:pPr>
      <w:r w:rsidRPr="0018799B">
        <w:rPr>
          <w:b/>
          <w:sz w:val="24"/>
          <w:lang w:val="lt-LT"/>
        </w:rPr>
        <w:t>III SKYRIUS</w:t>
      </w:r>
    </w:p>
    <w:p w:rsidR="0018799B" w:rsidRPr="0018799B" w:rsidRDefault="0018799B" w:rsidP="0018799B">
      <w:pPr>
        <w:keepNext/>
        <w:jc w:val="center"/>
        <w:outlineLvl w:val="1"/>
        <w:rPr>
          <w:b/>
          <w:bCs/>
          <w:caps/>
          <w:sz w:val="24"/>
          <w:szCs w:val="24"/>
          <w:lang w:val="lt-LT"/>
        </w:rPr>
      </w:pPr>
      <w:r w:rsidRPr="0018799B">
        <w:rPr>
          <w:b/>
          <w:bCs/>
          <w:sz w:val="24"/>
          <w:lang w:val="lt-LT"/>
        </w:rPr>
        <w:t>ŠIAS PAREIGAS EINANČIO DARBUOTOJO FUNKCIJOS</w:t>
      </w:r>
    </w:p>
    <w:p w:rsidR="0018799B" w:rsidRPr="0018799B" w:rsidRDefault="0018799B" w:rsidP="0018799B">
      <w:pPr>
        <w:ind w:firstLine="62"/>
        <w:jc w:val="both"/>
        <w:rPr>
          <w:sz w:val="24"/>
          <w:szCs w:val="24"/>
          <w:lang w:val="lt-LT"/>
        </w:rPr>
      </w:pPr>
    </w:p>
    <w:p w:rsidR="0018799B" w:rsidRPr="0018799B" w:rsidRDefault="0018799B" w:rsidP="00295AFA">
      <w:pPr>
        <w:ind w:firstLine="851"/>
        <w:jc w:val="both"/>
        <w:rPr>
          <w:color w:val="000000" w:themeColor="text1"/>
          <w:sz w:val="24"/>
          <w:lang w:val="lt-LT"/>
        </w:rPr>
      </w:pPr>
      <w:r w:rsidRPr="0018799B">
        <w:rPr>
          <w:sz w:val="24"/>
          <w:lang w:val="lt-LT"/>
        </w:rPr>
        <w:t xml:space="preserve">4. Šias pareigas einantis darbuotojas vykdo </w:t>
      </w:r>
      <w:r w:rsidRPr="0018799B">
        <w:rPr>
          <w:color w:val="000000"/>
          <w:sz w:val="24"/>
          <w:lang w:val="lt-LT" w:eastAsia="en-US"/>
        </w:rPr>
        <w:t>Rokiškio lopšelio-darželio „Varpelis“</w:t>
      </w:r>
      <w:r w:rsidRPr="0018799B">
        <w:rPr>
          <w:sz w:val="24"/>
          <w:lang w:val="lt-LT" w:eastAsia="en-US"/>
        </w:rPr>
        <w:t>, Rokiškio rajono Panemunėlio universalaus daugiafun</w:t>
      </w:r>
      <w:r>
        <w:rPr>
          <w:sz w:val="24"/>
          <w:lang w:val="lt-LT" w:eastAsia="en-US"/>
        </w:rPr>
        <w:t>k</w:t>
      </w:r>
      <w:r w:rsidRPr="0018799B">
        <w:rPr>
          <w:sz w:val="24"/>
          <w:lang w:val="lt-LT" w:eastAsia="en-US"/>
        </w:rPr>
        <w:t xml:space="preserve">cio centro </w:t>
      </w:r>
      <w:r w:rsidRPr="0018799B">
        <w:rPr>
          <w:color w:val="000000" w:themeColor="text1"/>
          <w:sz w:val="24"/>
          <w:lang w:val="lt-LT" w:eastAsia="en-US"/>
        </w:rPr>
        <w:t xml:space="preserve">apskaitos  </w:t>
      </w:r>
      <w:r w:rsidRPr="0018799B">
        <w:rPr>
          <w:color w:val="000000" w:themeColor="text1"/>
          <w:sz w:val="24"/>
          <w:lang w:val="lt-LT"/>
        </w:rPr>
        <w:t>funkcijas: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4.1. tvarko buhalterinę apskaitą pagal Lietuvos Respublikos buhalterinės apskaitos įstatymą bei kitus teisės aktus, naudojantis kompiuterinėmis informacinėmis  programomis;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4.2. laiku ir teisingai tvarko piniginių lėšų, ilgalaikio materialaus ir nematerialaus turto,  atsargų ir trumpalaikio turto, prekių ir paslaugų apskaitą, veda apskaitos registrus, sudaro ketvirtinius ir metinius biudžeto vykdymo balansus, sudaro metines biudžeto vykdymo sąmatas;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4.3. pildo ir teikia Finansų skyriui ir ministerijoms mėnesines, ketvirtines, metines sąmatos įvykdymo apyskaitas;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4.4. dalyvauja atliekant metinę materialinių vertybių inventorizaciją, sunaudotų įstaigos reikmėms medžiagų ir susidėvėjusio trumpalaikio ir ilgalaikio turto nurašymą;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4.5. laiku ir teisingai apskaito Finansų skyriui, ministerijoms finansavimo sumų panaudojimą, kasines išlaidas, pagal  programas, funkcinę bei ekonominę klasifikaciją;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4.6. laiku ir teisingai parengia buhalterinę finansinę  atskaitomybę, remiantis pirminiais apskaitos dokumentais bei buhalteriniais  įrašais;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4.7. kontroliuoja, kad būtų laikomasi nustatytų prekinių materialinių vertybių priėmimo išdavimo taisyklių,  finansinės drausmės, nustatytu laiku išieško debitorinį įsiskolinimą ir padengia pagal esamas lėšas kreditorinį įsiskolinimą, nurašo buhalteriniuose balansuose trūkumus ir  nuostolius;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4.8. dalyvauja rengiant priemones, įgalinančias užkirsti kelią trūkumams ir neteisėtam lėšų bei materialinių vertybių naudojimui, finansinių bei ūkinių įstatymų pažeidimams;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4.9. saugo buhalterinius dokumentus, įformina ir perduoda atitinkama tvarka į archyvą; </w:t>
      </w:r>
      <w:r w:rsidRPr="0018799B">
        <w:rPr>
          <w:sz w:val="24"/>
          <w:szCs w:val="24"/>
          <w:lang w:val="lt-LT" w:eastAsia="en-US"/>
        </w:rPr>
        <w:tab/>
        <w:t xml:space="preserve">4.10. apskaito nebalansinėse sąskaitose turtą perduotą pagal panaudą arbą ūkinį inventorių perduotą naudojimui;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 xml:space="preserve">4.11. vykdo einamąją ir paskesniąją finansų kontrolę; </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4.12. įgyvendina savivaldybės tarybos sprendimus, mero potvarkius, vykdo rajono savivaldybės administracijos direktoriaus bei skyriaus vedėjo įsakymus bei pavedimus, kurie neprieštarauja Lietuvos Respublikos teisės aktams;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4.13. teikia pasiūlymus skyriaus vedėjui dėl apskaitos vedimo;</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4.14. pagal kompetenciją rengia atsakymus į tarybos narių paklausimus, įstaigų,  įmonių, organizacijų prašymus ir skundus, administracinius dokumentus;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4.15. vykdo kitus skyriaus vedėjo pavedimus ir nurodymus;</w:t>
      </w:r>
    </w:p>
    <w:p w:rsidR="0018799B" w:rsidRPr="0018799B" w:rsidRDefault="0018799B" w:rsidP="00295AFA">
      <w:pPr>
        <w:tabs>
          <w:tab w:val="left" w:pos="851"/>
        </w:tabs>
        <w:jc w:val="both"/>
        <w:rPr>
          <w:sz w:val="24"/>
          <w:szCs w:val="24"/>
          <w:lang w:val="lt-LT" w:eastAsia="en-US"/>
        </w:rPr>
      </w:pPr>
      <w:r w:rsidRPr="0018799B">
        <w:rPr>
          <w:sz w:val="24"/>
          <w:szCs w:val="24"/>
          <w:lang w:val="lt-LT" w:eastAsia="en-US"/>
        </w:rPr>
        <w:tab/>
        <w:t>4.16. atostogų, komandiruočių, ligos metu, pavaduoja skyriaus darbuotojus.</w:t>
      </w:r>
    </w:p>
    <w:p w:rsidR="0018799B" w:rsidRPr="0018799B" w:rsidRDefault="0018799B" w:rsidP="00295AFA">
      <w:pPr>
        <w:ind w:firstLine="851"/>
        <w:jc w:val="both"/>
        <w:rPr>
          <w:sz w:val="24"/>
          <w:lang w:val="lt-LT"/>
        </w:rPr>
      </w:pPr>
    </w:p>
    <w:p w:rsidR="0018799B" w:rsidRPr="0018799B" w:rsidRDefault="0018799B" w:rsidP="0018799B">
      <w:pPr>
        <w:jc w:val="center"/>
        <w:rPr>
          <w:sz w:val="24"/>
          <w:u w:val="single"/>
          <w:lang w:val="lt-LT"/>
        </w:rPr>
      </w:pPr>
      <w:r w:rsidRPr="0018799B">
        <w:rPr>
          <w:sz w:val="24"/>
          <w:u w:val="single"/>
          <w:lang w:val="lt-LT"/>
        </w:rPr>
        <w:tab/>
      </w:r>
      <w:r w:rsidRPr="0018799B">
        <w:rPr>
          <w:sz w:val="24"/>
          <w:u w:val="single"/>
          <w:lang w:val="lt-LT"/>
        </w:rPr>
        <w:tab/>
      </w:r>
    </w:p>
    <w:p w:rsidR="0018799B" w:rsidRPr="0018799B" w:rsidRDefault="0018799B" w:rsidP="0018799B">
      <w:pPr>
        <w:jc w:val="center"/>
        <w:rPr>
          <w:sz w:val="24"/>
          <w:u w:val="single"/>
          <w:lang w:val="lt-LT"/>
        </w:rPr>
      </w:pPr>
    </w:p>
    <w:p w:rsidR="0018799B" w:rsidRPr="0018799B" w:rsidRDefault="0018799B" w:rsidP="0018799B">
      <w:pPr>
        <w:jc w:val="center"/>
        <w:rPr>
          <w:sz w:val="24"/>
          <w:u w:val="single"/>
          <w:lang w:val="lt-LT"/>
        </w:rPr>
      </w:pPr>
    </w:p>
    <w:p w:rsidR="0018799B" w:rsidRPr="0018799B" w:rsidRDefault="0018799B" w:rsidP="0018799B">
      <w:pPr>
        <w:tabs>
          <w:tab w:val="left" w:pos="1253"/>
        </w:tabs>
        <w:suppressAutoHyphens/>
        <w:jc w:val="both"/>
        <w:rPr>
          <w:color w:val="FF0000"/>
          <w:sz w:val="24"/>
          <w:szCs w:val="24"/>
          <w:lang w:val="lt-LT" w:eastAsia="ar-SA"/>
        </w:rPr>
      </w:pPr>
      <w:r w:rsidRPr="0018799B">
        <w:rPr>
          <w:sz w:val="24"/>
          <w:szCs w:val="24"/>
          <w:lang w:val="lt-LT" w:eastAsia="ar-SA"/>
        </w:rPr>
        <w:t>Susipažinau:</w:t>
      </w:r>
    </w:p>
    <w:p w:rsidR="0018799B" w:rsidRPr="0018799B" w:rsidRDefault="0018799B" w:rsidP="0018799B">
      <w:pPr>
        <w:tabs>
          <w:tab w:val="left" w:pos="1253"/>
        </w:tabs>
        <w:suppressAutoHyphens/>
        <w:ind w:left="-567" w:firstLine="567"/>
        <w:jc w:val="both"/>
        <w:rPr>
          <w:sz w:val="24"/>
          <w:szCs w:val="24"/>
          <w:lang w:val="lt-LT" w:eastAsia="ar-SA"/>
        </w:rPr>
      </w:pP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____________________</w:t>
      </w: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(parašas)</w:t>
      </w: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____________________</w:t>
      </w: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(vardas, pavardė)</w:t>
      </w: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___________________</w:t>
      </w:r>
    </w:p>
    <w:p w:rsidR="0018799B" w:rsidRPr="0018799B" w:rsidRDefault="0018799B" w:rsidP="0018799B">
      <w:pPr>
        <w:tabs>
          <w:tab w:val="left" w:pos="1253"/>
        </w:tabs>
        <w:suppressAutoHyphens/>
        <w:ind w:left="-567" w:firstLine="567"/>
        <w:rPr>
          <w:sz w:val="24"/>
          <w:szCs w:val="24"/>
          <w:lang w:val="lt-LT" w:eastAsia="ar-SA"/>
        </w:rPr>
      </w:pPr>
      <w:r w:rsidRPr="0018799B">
        <w:rPr>
          <w:sz w:val="24"/>
          <w:szCs w:val="24"/>
          <w:lang w:val="lt-LT" w:eastAsia="ar-SA"/>
        </w:rPr>
        <w:t>(data)</w:t>
      </w:r>
    </w:p>
    <w:p w:rsidR="00C02CE4" w:rsidRPr="00C02CE4" w:rsidRDefault="00C02CE4" w:rsidP="00C02CE4">
      <w:pPr>
        <w:jc w:val="both"/>
        <w:rPr>
          <w:b/>
          <w:sz w:val="24"/>
          <w:szCs w:val="24"/>
          <w:lang w:val="lt-LT" w:eastAsia="en-US"/>
        </w:rPr>
      </w:pPr>
    </w:p>
    <w:sectPr w:rsidR="00C02CE4" w:rsidRPr="00C02C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7D4"/>
    <w:multiLevelType w:val="hybridMultilevel"/>
    <w:tmpl w:val="3BEAE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5E"/>
    <w:rsid w:val="000177AC"/>
    <w:rsid w:val="0003706E"/>
    <w:rsid w:val="0006338E"/>
    <w:rsid w:val="0008276F"/>
    <w:rsid w:val="00181C66"/>
    <w:rsid w:val="001873E2"/>
    <w:rsid w:val="0018799B"/>
    <w:rsid w:val="001B72F1"/>
    <w:rsid w:val="001F488E"/>
    <w:rsid w:val="0023338F"/>
    <w:rsid w:val="00234D16"/>
    <w:rsid w:val="00295AFA"/>
    <w:rsid w:val="003124D4"/>
    <w:rsid w:val="003A4D5D"/>
    <w:rsid w:val="003D727B"/>
    <w:rsid w:val="003F386D"/>
    <w:rsid w:val="004020B9"/>
    <w:rsid w:val="0045552D"/>
    <w:rsid w:val="004C06B9"/>
    <w:rsid w:val="00504D9A"/>
    <w:rsid w:val="005303FE"/>
    <w:rsid w:val="00542E43"/>
    <w:rsid w:val="00587A0E"/>
    <w:rsid w:val="005A64B7"/>
    <w:rsid w:val="00617AA6"/>
    <w:rsid w:val="0064253D"/>
    <w:rsid w:val="0064568B"/>
    <w:rsid w:val="00682E64"/>
    <w:rsid w:val="00684CAB"/>
    <w:rsid w:val="0068559D"/>
    <w:rsid w:val="00694964"/>
    <w:rsid w:val="006D010A"/>
    <w:rsid w:val="006F55FC"/>
    <w:rsid w:val="0070418A"/>
    <w:rsid w:val="00715EA4"/>
    <w:rsid w:val="0079131A"/>
    <w:rsid w:val="007954E2"/>
    <w:rsid w:val="00817C78"/>
    <w:rsid w:val="00830692"/>
    <w:rsid w:val="008317E8"/>
    <w:rsid w:val="0083599E"/>
    <w:rsid w:val="008549D6"/>
    <w:rsid w:val="008925D4"/>
    <w:rsid w:val="0092223D"/>
    <w:rsid w:val="0092325D"/>
    <w:rsid w:val="0093765E"/>
    <w:rsid w:val="0095555D"/>
    <w:rsid w:val="00981C61"/>
    <w:rsid w:val="009913A9"/>
    <w:rsid w:val="009A7EC3"/>
    <w:rsid w:val="00A3058A"/>
    <w:rsid w:val="00A30BFF"/>
    <w:rsid w:val="00A523B4"/>
    <w:rsid w:val="00A74C82"/>
    <w:rsid w:val="00AB49F8"/>
    <w:rsid w:val="00AD0A56"/>
    <w:rsid w:val="00AE10CB"/>
    <w:rsid w:val="00B06C87"/>
    <w:rsid w:val="00B2127C"/>
    <w:rsid w:val="00B353A9"/>
    <w:rsid w:val="00BE20EE"/>
    <w:rsid w:val="00C02CE4"/>
    <w:rsid w:val="00C23D7E"/>
    <w:rsid w:val="00C84E2F"/>
    <w:rsid w:val="00CE7B8C"/>
    <w:rsid w:val="00D20096"/>
    <w:rsid w:val="00D32480"/>
    <w:rsid w:val="00DC7214"/>
    <w:rsid w:val="00DE2ED8"/>
    <w:rsid w:val="00EB19FB"/>
    <w:rsid w:val="00EB61AF"/>
    <w:rsid w:val="00EE3772"/>
    <w:rsid w:val="00F37B88"/>
    <w:rsid w:val="00F70880"/>
    <w:rsid w:val="00F72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4964"/>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76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765E"/>
    <w:rPr>
      <w:rFonts w:ascii="Tahoma" w:hAnsi="Tahoma" w:cs="Tahoma"/>
      <w:sz w:val="16"/>
      <w:szCs w:val="16"/>
    </w:rPr>
  </w:style>
  <w:style w:type="character" w:styleId="Grietas">
    <w:name w:val="Strong"/>
    <w:basedOn w:val="Numatytasispastraiposriftas"/>
    <w:uiPriority w:val="22"/>
    <w:qFormat/>
    <w:rsid w:val="0093765E"/>
    <w:rPr>
      <w:b/>
      <w:bCs/>
    </w:rPr>
  </w:style>
  <w:style w:type="character" w:styleId="Hipersaitas">
    <w:name w:val="Hyperlink"/>
    <w:basedOn w:val="Numatytasispastraiposriftas"/>
    <w:uiPriority w:val="99"/>
    <w:semiHidden/>
    <w:unhideWhenUsed/>
    <w:rsid w:val="0093765E"/>
    <w:rPr>
      <w:color w:val="0000FF"/>
      <w:u w:val="single"/>
    </w:rPr>
  </w:style>
  <w:style w:type="paragraph" w:styleId="Betarp">
    <w:name w:val="No Spacing"/>
    <w:uiPriority w:val="1"/>
    <w:qFormat/>
    <w:rsid w:val="00CE7B8C"/>
    <w:pPr>
      <w:spacing w:after="0" w:line="240" w:lineRule="auto"/>
    </w:pPr>
  </w:style>
  <w:style w:type="paragraph" w:customStyle="1" w:styleId="statymopavad">
    <w:name w:val="statymopavad"/>
    <w:basedOn w:val="prastasis"/>
    <w:rsid w:val="003D727B"/>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4964"/>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76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765E"/>
    <w:rPr>
      <w:rFonts w:ascii="Tahoma" w:hAnsi="Tahoma" w:cs="Tahoma"/>
      <w:sz w:val="16"/>
      <w:szCs w:val="16"/>
    </w:rPr>
  </w:style>
  <w:style w:type="character" w:styleId="Grietas">
    <w:name w:val="Strong"/>
    <w:basedOn w:val="Numatytasispastraiposriftas"/>
    <w:uiPriority w:val="22"/>
    <w:qFormat/>
    <w:rsid w:val="0093765E"/>
    <w:rPr>
      <w:b/>
      <w:bCs/>
    </w:rPr>
  </w:style>
  <w:style w:type="character" w:styleId="Hipersaitas">
    <w:name w:val="Hyperlink"/>
    <w:basedOn w:val="Numatytasispastraiposriftas"/>
    <w:uiPriority w:val="99"/>
    <w:semiHidden/>
    <w:unhideWhenUsed/>
    <w:rsid w:val="0093765E"/>
    <w:rPr>
      <w:color w:val="0000FF"/>
      <w:u w:val="single"/>
    </w:rPr>
  </w:style>
  <w:style w:type="paragraph" w:styleId="Betarp">
    <w:name w:val="No Spacing"/>
    <w:uiPriority w:val="1"/>
    <w:qFormat/>
    <w:rsid w:val="00CE7B8C"/>
    <w:pPr>
      <w:spacing w:after="0" w:line="240" w:lineRule="auto"/>
    </w:pPr>
  </w:style>
  <w:style w:type="paragraph" w:customStyle="1" w:styleId="statymopavad">
    <w:name w:val="statymopavad"/>
    <w:basedOn w:val="prastasis"/>
    <w:rsid w:val="003D727B"/>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3767</Words>
  <Characters>2148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21</cp:revision>
  <dcterms:created xsi:type="dcterms:W3CDTF">2021-08-03T13:20:00Z</dcterms:created>
  <dcterms:modified xsi:type="dcterms:W3CDTF">2023-05-12T05:11:00Z</dcterms:modified>
</cp:coreProperties>
</file>