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E9" w:rsidRDefault="006423E9" w:rsidP="006423E9">
      <w:pPr>
        <w:jc w:val="center"/>
        <w:rPr>
          <w:b/>
          <w:color w:val="000000"/>
          <w:szCs w:val="24"/>
        </w:rPr>
      </w:pPr>
      <w:r>
        <w:rPr>
          <w:b/>
          <w:color w:val="000000"/>
          <w:szCs w:val="24"/>
        </w:rPr>
        <w:t xml:space="preserve">ROKIŠKIO </w:t>
      </w:r>
      <w:r w:rsidRPr="00D43A44">
        <w:rPr>
          <w:b/>
          <w:color w:val="000000"/>
          <w:szCs w:val="24"/>
        </w:rPr>
        <w:t>RAJONO SAVIVALDYBĖS ADMINISTRACIJA</w:t>
      </w:r>
    </w:p>
    <w:p w:rsidR="006423E9" w:rsidRPr="00D43A44" w:rsidRDefault="006423E9" w:rsidP="006423E9">
      <w:pPr>
        <w:jc w:val="center"/>
        <w:rPr>
          <w:color w:val="000000"/>
          <w:szCs w:val="24"/>
        </w:rPr>
      </w:pPr>
    </w:p>
    <w:p w:rsidR="009F6DB7" w:rsidRDefault="006423E9" w:rsidP="006423E9">
      <w:pPr>
        <w:jc w:val="center"/>
        <w:rPr>
          <w:b/>
          <w:color w:val="000000"/>
          <w:szCs w:val="24"/>
        </w:rPr>
      </w:pPr>
      <w:r w:rsidRPr="00D43A44">
        <w:rPr>
          <w:b/>
          <w:color w:val="000000"/>
          <w:szCs w:val="24"/>
        </w:rPr>
        <w:t>ADMINISTRACINĖS PASLAUGOS TEIKIMO APRAŠYMAS</w:t>
      </w:r>
    </w:p>
    <w:p w:rsidR="00BA4A82" w:rsidRPr="00D70FC8" w:rsidRDefault="00BA4A82" w:rsidP="00BA4A82">
      <w:pPr>
        <w:spacing w:line="360" w:lineRule="auto"/>
        <w:jc w:val="center"/>
      </w:pPr>
    </w:p>
    <w:p w:rsidR="00BA4A82" w:rsidRPr="00B50F93" w:rsidRDefault="00BA4A82" w:rsidP="00BA4A82">
      <w:pPr>
        <w:jc w:val="cente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2449"/>
        <w:gridCol w:w="6383"/>
      </w:tblGrid>
      <w:tr w:rsidR="00BA4A82" w:rsidRPr="00B50F93" w:rsidTr="00387DC7">
        <w:trPr>
          <w:tblHeader/>
        </w:trPr>
        <w:tc>
          <w:tcPr>
            <w:tcW w:w="636" w:type="dxa"/>
            <w:shd w:val="clear" w:color="auto" w:fill="auto"/>
          </w:tcPr>
          <w:p w:rsidR="00BA4A82" w:rsidRPr="00B50F93" w:rsidRDefault="00BA4A82" w:rsidP="001A11FD">
            <w:pPr>
              <w:pStyle w:val="Lentelinis"/>
              <w:rPr>
                <w:b/>
              </w:rPr>
            </w:pPr>
            <w:r w:rsidRPr="00B50F93">
              <w:rPr>
                <w:b/>
              </w:rPr>
              <w:t>Eil. Nr.</w:t>
            </w:r>
          </w:p>
        </w:tc>
        <w:tc>
          <w:tcPr>
            <w:tcW w:w="2449" w:type="dxa"/>
            <w:shd w:val="clear" w:color="auto" w:fill="auto"/>
          </w:tcPr>
          <w:p w:rsidR="00BA4A82" w:rsidRPr="00B50F93" w:rsidRDefault="00BA4A82" w:rsidP="001A11FD">
            <w:pPr>
              <w:pStyle w:val="Lentelinis"/>
              <w:jc w:val="center"/>
              <w:rPr>
                <w:b/>
              </w:rPr>
            </w:pPr>
            <w:r w:rsidRPr="00B50F93">
              <w:rPr>
                <w:b/>
              </w:rPr>
              <w:t>Pavadinimas</w:t>
            </w:r>
          </w:p>
        </w:tc>
        <w:tc>
          <w:tcPr>
            <w:tcW w:w="6383" w:type="dxa"/>
            <w:shd w:val="clear" w:color="auto" w:fill="auto"/>
          </w:tcPr>
          <w:p w:rsidR="00BA4A82" w:rsidRPr="00B50F93" w:rsidRDefault="00BA4A82" w:rsidP="001A11FD">
            <w:pPr>
              <w:pStyle w:val="Lentelinis"/>
              <w:jc w:val="center"/>
              <w:rPr>
                <w:b/>
              </w:rPr>
            </w:pPr>
            <w:r w:rsidRPr="00B50F93">
              <w:rPr>
                <w:b/>
              </w:rPr>
              <w:t>Aprašymo turinys</w:t>
            </w:r>
          </w:p>
        </w:tc>
      </w:tr>
      <w:tr w:rsidR="00BA4A82" w:rsidRPr="00B50F93" w:rsidTr="00387DC7">
        <w:tc>
          <w:tcPr>
            <w:tcW w:w="636" w:type="dxa"/>
            <w:shd w:val="clear" w:color="auto" w:fill="auto"/>
          </w:tcPr>
          <w:p w:rsidR="00BA4A82" w:rsidRPr="00B50F93" w:rsidRDefault="00BA4A82" w:rsidP="001A11FD">
            <w:pPr>
              <w:pStyle w:val="Lentelinis"/>
              <w:spacing w:before="120" w:after="120" w:line="360" w:lineRule="auto"/>
            </w:pPr>
            <w:r w:rsidRPr="00B50F93">
              <w:t>1.</w:t>
            </w:r>
          </w:p>
        </w:tc>
        <w:tc>
          <w:tcPr>
            <w:tcW w:w="2449" w:type="dxa"/>
            <w:shd w:val="clear" w:color="auto" w:fill="auto"/>
          </w:tcPr>
          <w:p w:rsidR="00BA4A82" w:rsidRPr="00B50F93" w:rsidRDefault="00BA4A82" w:rsidP="001A11FD">
            <w:pPr>
              <w:pStyle w:val="Lentelinis"/>
              <w:spacing w:before="120" w:after="120"/>
            </w:pPr>
            <w:r w:rsidRPr="00B50F93">
              <w:t xml:space="preserve">Administracinės paslaugos pavadinimas </w:t>
            </w:r>
          </w:p>
        </w:tc>
        <w:tc>
          <w:tcPr>
            <w:tcW w:w="6383" w:type="dxa"/>
            <w:shd w:val="clear" w:color="auto" w:fill="auto"/>
          </w:tcPr>
          <w:p w:rsidR="00BA4A82" w:rsidRPr="00B50F93" w:rsidRDefault="00BA4A82" w:rsidP="001A11FD">
            <w:pPr>
              <w:pStyle w:val="Lentelinis"/>
              <w:spacing w:before="120" w:after="120"/>
              <w:jc w:val="both"/>
            </w:pPr>
            <w:r>
              <w:t>Globos (rūpybos) išmokos tikslinis priedas.</w:t>
            </w:r>
          </w:p>
        </w:tc>
      </w:tr>
      <w:tr w:rsidR="00BA4A82" w:rsidRPr="00B50F93" w:rsidTr="00387DC7">
        <w:tc>
          <w:tcPr>
            <w:tcW w:w="636" w:type="dxa"/>
            <w:shd w:val="clear" w:color="auto" w:fill="auto"/>
          </w:tcPr>
          <w:p w:rsidR="00BA4A82" w:rsidRPr="00B50F93" w:rsidRDefault="00BA4A82" w:rsidP="001A11FD">
            <w:pPr>
              <w:pStyle w:val="Lentelinis"/>
              <w:spacing w:before="120" w:after="120" w:line="360" w:lineRule="auto"/>
            </w:pPr>
            <w:r w:rsidRPr="00B50F93">
              <w:t>2.</w:t>
            </w:r>
          </w:p>
        </w:tc>
        <w:tc>
          <w:tcPr>
            <w:tcW w:w="2449" w:type="dxa"/>
            <w:shd w:val="clear" w:color="auto" w:fill="auto"/>
          </w:tcPr>
          <w:p w:rsidR="00BA4A82" w:rsidRPr="00B50F93" w:rsidRDefault="00BA4A82" w:rsidP="001A11FD">
            <w:pPr>
              <w:pStyle w:val="Lentelinis"/>
              <w:spacing w:before="120" w:after="120"/>
            </w:pPr>
            <w:r w:rsidRPr="00FA5B66">
              <w:t>Teisės aktai, reguliuojantys administracinės paslaugos teikimą</w:t>
            </w:r>
          </w:p>
        </w:tc>
        <w:tc>
          <w:tcPr>
            <w:tcW w:w="6383" w:type="dxa"/>
            <w:shd w:val="clear" w:color="auto" w:fill="auto"/>
          </w:tcPr>
          <w:p w:rsidR="00BA4A82" w:rsidRDefault="00BA4A82" w:rsidP="001A11FD">
            <w:pPr>
              <w:rPr>
                <w:sz w:val="22"/>
                <w:lang w:eastAsia="lt-LT"/>
              </w:rPr>
            </w:pPr>
          </w:p>
          <w:p w:rsidR="00BA4A82" w:rsidRPr="00B50F93" w:rsidRDefault="00BA4A82" w:rsidP="00BA4A82">
            <w:pPr>
              <w:spacing w:before="120" w:after="120"/>
              <w:jc w:val="both"/>
            </w:pPr>
            <w:r w:rsidRPr="00831142">
              <w:rPr>
                <w:color w:val="000000"/>
                <w:sz w:val="22"/>
              </w:rPr>
              <w:t>Išmoka skiriama vadovaujantis</w:t>
            </w:r>
            <w:r>
              <w:rPr>
                <w:color w:val="000000"/>
                <w:sz w:val="22"/>
              </w:rPr>
              <w:t xml:space="preserve"> 2017 m. gruodžio 5 d. Nr. XIII-822 </w:t>
            </w:r>
            <w:r w:rsidRPr="00831142">
              <w:rPr>
                <w:color w:val="000000"/>
                <w:sz w:val="22"/>
              </w:rPr>
              <w:t xml:space="preserve"> Lietuvos Respu</w:t>
            </w:r>
            <w:r>
              <w:rPr>
                <w:color w:val="000000"/>
                <w:sz w:val="22"/>
              </w:rPr>
              <w:t xml:space="preserve">blikos išmokų vaikams  įstatymu. </w:t>
            </w:r>
          </w:p>
        </w:tc>
      </w:tr>
      <w:tr w:rsidR="00BA4A82" w:rsidRPr="00B50F93" w:rsidTr="00387DC7">
        <w:tc>
          <w:tcPr>
            <w:tcW w:w="636" w:type="dxa"/>
            <w:shd w:val="clear" w:color="auto" w:fill="auto"/>
          </w:tcPr>
          <w:p w:rsidR="00BA4A82" w:rsidRPr="00B50F93" w:rsidRDefault="00BA4A82" w:rsidP="001A11FD">
            <w:pPr>
              <w:pStyle w:val="Lentelinis"/>
              <w:spacing w:before="120" w:after="120" w:line="360" w:lineRule="auto"/>
            </w:pPr>
            <w:r w:rsidRPr="00B50F93">
              <w:t>3.</w:t>
            </w:r>
          </w:p>
        </w:tc>
        <w:tc>
          <w:tcPr>
            <w:tcW w:w="2449" w:type="dxa"/>
            <w:shd w:val="clear" w:color="auto" w:fill="auto"/>
          </w:tcPr>
          <w:p w:rsidR="00BA4A82" w:rsidRPr="00FA5B66" w:rsidRDefault="001440A5" w:rsidP="001A11FD">
            <w:pPr>
              <w:pStyle w:val="Lentelinis"/>
              <w:spacing w:before="120" w:after="120"/>
            </w:pPr>
            <w:r w:rsidRPr="001440A5">
              <w:t>Dokumentai, reikalingi išmokai ga</w:t>
            </w:r>
            <w:r>
              <w:t>uti, atsižvelgiant į aplinkybes</w:t>
            </w:r>
          </w:p>
        </w:tc>
        <w:tc>
          <w:tcPr>
            <w:tcW w:w="6383" w:type="dxa"/>
            <w:shd w:val="clear" w:color="auto" w:fill="auto"/>
          </w:tcPr>
          <w:p w:rsidR="00BA4A82" w:rsidRDefault="00BA4A82" w:rsidP="00BA4A82">
            <w:pPr>
              <w:numPr>
                <w:ilvl w:val="0"/>
                <w:numId w:val="1"/>
              </w:numPr>
              <w:spacing w:before="100" w:beforeAutospacing="1" w:after="100" w:afterAutospacing="1"/>
              <w:rPr>
                <w:color w:val="000000"/>
                <w:sz w:val="22"/>
                <w:lang w:eastAsia="lt-LT"/>
              </w:rPr>
            </w:pPr>
            <w:r w:rsidRPr="004F29F5">
              <w:rPr>
                <w:color w:val="000000"/>
                <w:sz w:val="22"/>
                <w:lang w:eastAsia="lt-LT"/>
              </w:rPr>
              <w:t xml:space="preserve">prašymas </w:t>
            </w:r>
          </w:p>
          <w:p w:rsidR="00BA4A82" w:rsidRPr="004F29F5" w:rsidRDefault="00BA4A82" w:rsidP="00BA4A82">
            <w:pPr>
              <w:numPr>
                <w:ilvl w:val="0"/>
                <w:numId w:val="1"/>
              </w:numPr>
              <w:spacing w:before="100" w:beforeAutospacing="1" w:after="100" w:afterAutospacing="1"/>
              <w:rPr>
                <w:color w:val="000000"/>
                <w:sz w:val="22"/>
                <w:lang w:eastAsia="lt-LT"/>
              </w:rPr>
            </w:pPr>
            <w:r>
              <w:rPr>
                <w:color w:val="000000"/>
                <w:sz w:val="22"/>
                <w:lang w:eastAsia="lt-LT"/>
              </w:rPr>
              <w:t>asmens tapatybę patvirtinantis dokumentas</w:t>
            </w:r>
          </w:p>
          <w:p w:rsidR="00BA4A82" w:rsidRPr="004F29F5" w:rsidRDefault="00BA4A82" w:rsidP="00BA4A82">
            <w:pPr>
              <w:numPr>
                <w:ilvl w:val="0"/>
                <w:numId w:val="1"/>
              </w:numPr>
              <w:spacing w:before="100" w:beforeAutospacing="1" w:after="100" w:afterAutospacing="1"/>
              <w:rPr>
                <w:color w:val="000000"/>
                <w:sz w:val="22"/>
                <w:lang w:eastAsia="lt-LT"/>
              </w:rPr>
            </w:pPr>
            <w:r w:rsidRPr="004F29F5">
              <w:rPr>
                <w:color w:val="000000"/>
                <w:sz w:val="22"/>
                <w:lang w:eastAsia="lt-LT"/>
              </w:rPr>
              <w:t>vaiko, kuriam nustatyta globa (rūpyba), gimimo liudijimas;</w:t>
            </w:r>
            <w:r w:rsidRPr="004F29F5">
              <w:rPr>
                <w:color w:val="000000"/>
              </w:rPr>
              <w:t xml:space="preserve"> </w:t>
            </w:r>
          </w:p>
          <w:p w:rsidR="00BA4A82" w:rsidRPr="004F29F5" w:rsidRDefault="00BA4A82" w:rsidP="00BA4A82">
            <w:pPr>
              <w:numPr>
                <w:ilvl w:val="0"/>
                <w:numId w:val="1"/>
              </w:numPr>
              <w:spacing w:before="100" w:beforeAutospacing="1" w:after="100" w:afterAutospacing="1"/>
              <w:rPr>
                <w:color w:val="000000"/>
                <w:sz w:val="22"/>
                <w:lang w:eastAsia="lt-LT"/>
              </w:rPr>
            </w:pPr>
            <w:r w:rsidRPr="004F29F5">
              <w:rPr>
                <w:color w:val="000000"/>
                <w:sz w:val="22"/>
                <w:lang w:eastAsia="lt-LT"/>
              </w:rPr>
              <w:t xml:space="preserve">dokumentai apie globos (rūpybos) nustatymą ir asmens paskyrimą globėju (rūpintoju); </w:t>
            </w:r>
          </w:p>
          <w:p w:rsidR="00BA4A82" w:rsidRDefault="00BA4A82" w:rsidP="00BA4A82">
            <w:pPr>
              <w:numPr>
                <w:ilvl w:val="0"/>
                <w:numId w:val="1"/>
              </w:numPr>
              <w:spacing w:before="100" w:beforeAutospacing="1" w:after="100" w:afterAutospacing="1"/>
              <w:rPr>
                <w:color w:val="000000"/>
                <w:sz w:val="22"/>
                <w:lang w:eastAsia="lt-LT"/>
              </w:rPr>
            </w:pPr>
            <w:r w:rsidRPr="004F29F5">
              <w:rPr>
                <w:color w:val="000000"/>
                <w:sz w:val="22"/>
                <w:lang w:eastAsia="lt-LT"/>
              </w:rPr>
              <w:t xml:space="preserve">šeimynos arba nevyriausybinės vaikų globos institucijos arba valstybės ar savivaldybės vaikų globos institucijos registravimo dokumentas; </w:t>
            </w:r>
          </w:p>
          <w:p w:rsidR="00BA4A82" w:rsidRPr="004F29F5" w:rsidRDefault="00BA4A82" w:rsidP="00BA4A82">
            <w:pPr>
              <w:numPr>
                <w:ilvl w:val="0"/>
                <w:numId w:val="1"/>
              </w:numPr>
              <w:spacing w:before="100" w:beforeAutospacing="1" w:after="100" w:afterAutospacing="1"/>
              <w:rPr>
                <w:color w:val="000000"/>
                <w:sz w:val="22"/>
                <w:lang w:eastAsia="lt-LT"/>
              </w:rPr>
            </w:pPr>
            <w:r w:rsidRPr="004F29F5">
              <w:rPr>
                <w:color w:val="000000"/>
                <w:sz w:val="22"/>
                <w:lang w:eastAsia="lt-LT"/>
              </w:rPr>
              <w:t xml:space="preserve">pažyma apie praėjusį iki kreipimosi mėnesį arba kreipimosi mėnesį išmokėtą valstybinę socialinio draudimo našlaičių pensiją, valstybinę socialinio draudimo maitintojo netekimo pensiją, valstybinę pareigūnų ir karių našlaičių pensiją, šalpos (socialinę) našlaičių pensiją ir jos dydį ( tik pareikalavus); </w:t>
            </w:r>
          </w:p>
          <w:p w:rsidR="00BA4A82" w:rsidRPr="004F29F5" w:rsidRDefault="00BA4A82" w:rsidP="00BA4A82">
            <w:pPr>
              <w:numPr>
                <w:ilvl w:val="0"/>
                <w:numId w:val="1"/>
              </w:numPr>
              <w:spacing w:before="100" w:beforeAutospacing="1" w:after="100" w:afterAutospacing="1"/>
              <w:rPr>
                <w:color w:val="000000"/>
                <w:sz w:val="22"/>
                <w:lang w:eastAsia="lt-LT"/>
              </w:rPr>
            </w:pPr>
            <w:r w:rsidRPr="004F29F5">
              <w:rPr>
                <w:color w:val="000000"/>
                <w:sz w:val="22"/>
                <w:lang w:eastAsia="lt-LT"/>
              </w:rPr>
              <w:t xml:space="preserve">teismo sprendimas dėl išlaikymo vaikui priteisimo, jeigu vaikui priteistas išlaikymas; </w:t>
            </w:r>
          </w:p>
          <w:p w:rsidR="00BA4A82" w:rsidRPr="004F29F5" w:rsidRDefault="00BA4A82" w:rsidP="00BA4A82">
            <w:pPr>
              <w:numPr>
                <w:ilvl w:val="0"/>
                <w:numId w:val="1"/>
              </w:numPr>
              <w:spacing w:before="100" w:beforeAutospacing="1" w:after="100" w:afterAutospacing="1"/>
              <w:rPr>
                <w:color w:val="000000"/>
                <w:sz w:val="22"/>
                <w:lang w:eastAsia="lt-LT"/>
              </w:rPr>
            </w:pPr>
            <w:r w:rsidRPr="004F29F5">
              <w:rPr>
                <w:color w:val="000000"/>
                <w:sz w:val="22"/>
                <w:lang w:eastAsia="lt-LT"/>
              </w:rPr>
              <w:t xml:space="preserve">duomenys apie praėjusį iki kreipimosi mėnesį ar kreipimosi mėnesį gautą išlaikymą (alimentus), jeigu išlaikymas priteistas kas mėnesį mokamomis periodinėmis išmokomis; </w:t>
            </w:r>
          </w:p>
          <w:p w:rsidR="00BA4A82" w:rsidRPr="004F29F5" w:rsidRDefault="00BA4A82" w:rsidP="00BA4A82">
            <w:pPr>
              <w:numPr>
                <w:ilvl w:val="0"/>
                <w:numId w:val="1"/>
              </w:numPr>
              <w:spacing w:before="100" w:beforeAutospacing="1" w:after="100" w:afterAutospacing="1"/>
              <w:rPr>
                <w:color w:val="000000"/>
                <w:sz w:val="22"/>
                <w:lang w:eastAsia="lt-LT"/>
              </w:rPr>
            </w:pPr>
            <w:r w:rsidRPr="004F29F5">
              <w:rPr>
                <w:color w:val="000000"/>
                <w:sz w:val="22"/>
                <w:lang w:eastAsia="lt-LT"/>
              </w:rPr>
              <w:t xml:space="preserve">mokyklos pažyma, kai vaikas (asmuo) yra išlaikomas (nemokamai gauna nakvynę ir maistą) bendrojo lavinimo mokyklos (centro) ar profesinės mokyklos (profesinio rengimo centro) bendrabutyje; </w:t>
            </w:r>
          </w:p>
          <w:p w:rsidR="00BA4A82" w:rsidRPr="004F29F5" w:rsidRDefault="00BA4A82" w:rsidP="00BA4A82">
            <w:pPr>
              <w:numPr>
                <w:ilvl w:val="0"/>
                <w:numId w:val="1"/>
              </w:numPr>
              <w:spacing w:before="100" w:beforeAutospacing="1" w:after="100" w:afterAutospacing="1"/>
              <w:rPr>
                <w:color w:val="000000"/>
                <w:sz w:val="22"/>
                <w:lang w:eastAsia="lt-LT"/>
              </w:rPr>
            </w:pPr>
            <w:r w:rsidRPr="004F29F5">
              <w:rPr>
                <w:color w:val="000000"/>
                <w:sz w:val="22"/>
                <w:lang w:eastAsia="lt-LT"/>
              </w:rPr>
              <w:t xml:space="preserve">asmeninė sąskaita banke; </w:t>
            </w:r>
          </w:p>
          <w:p w:rsidR="00BA4A82" w:rsidRDefault="00BA4A82" w:rsidP="00281E23">
            <w:pPr>
              <w:pStyle w:val="prastasistinklapis"/>
              <w:shd w:val="clear" w:color="auto" w:fill="F9F9F9"/>
              <w:spacing w:before="45" w:beforeAutospacing="0" w:after="45" w:afterAutospacing="0" w:line="240" w:lineRule="atLeast"/>
              <w:jc w:val="both"/>
            </w:pPr>
            <w:r>
              <w:t>Vaiko globėjui ( rūpintojui), šeimynai ar globos centrui, įgyvendinančiam vaiko globėjo</w:t>
            </w:r>
            <w:r w:rsidR="008E0DE4">
              <w:t xml:space="preserve"> </w:t>
            </w:r>
            <w:r>
              <w:t xml:space="preserve">(rūpintojo) teises ir pareigas, už </w:t>
            </w:r>
            <w:r w:rsidR="008E0DE4">
              <w:t>vaiką, kuriam nustatyta globa (</w:t>
            </w:r>
            <w:r>
              <w:t>rūpyba), yra skiriamas ir mokamas 4 bazinių socialinių išmokų dydžio globos ( rūpybos) išmokos tikslinis priedas per mėn.</w:t>
            </w:r>
          </w:p>
          <w:p w:rsidR="00BA4A82" w:rsidRPr="00B50F93" w:rsidRDefault="00BA4A82" w:rsidP="00A769B8">
            <w:pPr>
              <w:pStyle w:val="prastasistinklapis"/>
              <w:shd w:val="clear" w:color="auto" w:fill="F9F9F9"/>
              <w:spacing w:before="45" w:beforeAutospacing="0" w:after="45" w:afterAutospacing="0" w:line="240" w:lineRule="atLeast"/>
              <w:jc w:val="both"/>
            </w:pPr>
            <w:bookmarkStart w:id="0" w:name="_GoBack"/>
            <w:bookmarkEnd w:id="0"/>
            <w:r>
              <w:t>Globos ( rūpybos ) išmokos tikslinis priedas neskiriamas arba</w:t>
            </w:r>
            <w:r w:rsidR="00281E23">
              <w:t xml:space="preserve"> </w:t>
            </w:r>
            <w:r>
              <w:t xml:space="preserve">jo mokėjimas nutraukiamas, jeigu vaikas yra suimtas, atlieka su laisvės atėmimu susijusią bausmę, jam Baudžiamojo proceso kodekso nustatyta tvarka paskirtos priverčiamosios stacionarinio stebėjimo </w:t>
            </w:r>
            <w:r w:rsidR="00A769B8">
              <w:t>s</w:t>
            </w:r>
            <w:r>
              <w:t>pecializuotuose psichikos sveikatos priežiūros įstaigose medicinos priemonės, paskelbta jo paieška ar teismo pripažintas nežinia kur esančiu,- kol neišnyksta aplinkybės.</w:t>
            </w:r>
          </w:p>
        </w:tc>
      </w:tr>
      <w:tr w:rsidR="00BA4A82" w:rsidRPr="00B50F93" w:rsidTr="00387DC7">
        <w:tc>
          <w:tcPr>
            <w:tcW w:w="636" w:type="dxa"/>
            <w:shd w:val="clear" w:color="auto" w:fill="auto"/>
          </w:tcPr>
          <w:p w:rsidR="00BA4A82" w:rsidRPr="00B50F93" w:rsidRDefault="00BA4A82" w:rsidP="001A11FD">
            <w:pPr>
              <w:pStyle w:val="Lentelinis"/>
              <w:spacing w:before="120" w:after="120" w:line="360" w:lineRule="auto"/>
            </w:pPr>
            <w:r>
              <w:lastRenderedPageBreak/>
              <w:t>4.</w:t>
            </w:r>
          </w:p>
        </w:tc>
        <w:tc>
          <w:tcPr>
            <w:tcW w:w="2449" w:type="dxa"/>
            <w:shd w:val="clear" w:color="auto" w:fill="auto"/>
          </w:tcPr>
          <w:p w:rsidR="00BA4A82" w:rsidRPr="00B50F93" w:rsidRDefault="00BA4A82" w:rsidP="001A11FD">
            <w:pPr>
              <w:pStyle w:val="Lentelinis"/>
              <w:spacing w:before="120" w:after="120"/>
            </w:pPr>
            <w:r w:rsidRPr="00FA5B66">
              <w:t>Informacija ir dokumentai, kuriuos turi gauti institucija (prašymą nagrinėjantis tarnautojas)</w:t>
            </w:r>
          </w:p>
        </w:tc>
        <w:tc>
          <w:tcPr>
            <w:tcW w:w="6383" w:type="dxa"/>
            <w:shd w:val="clear" w:color="auto" w:fill="auto"/>
          </w:tcPr>
          <w:p w:rsidR="00BA4A82" w:rsidRDefault="00BA4A82" w:rsidP="001A11FD">
            <w:pPr>
              <w:pStyle w:val="Lentelinis"/>
              <w:jc w:val="both"/>
              <w:rPr>
                <w:sz w:val="22"/>
                <w:szCs w:val="22"/>
              </w:rPr>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rsidR="00BA4A82" w:rsidRDefault="00BA4A82" w:rsidP="001A11FD">
            <w:pPr>
              <w:pStyle w:val="Lentelinis"/>
              <w:jc w:val="both"/>
              <w:rPr>
                <w:sz w:val="22"/>
                <w:szCs w:val="22"/>
              </w:rPr>
            </w:pPr>
            <w:r>
              <w:rPr>
                <w:sz w:val="22"/>
                <w:szCs w:val="22"/>
              </w:rPr>
              <w:t xml:space="preserve"> Adresas: Savanorių per. 178, LT-03154 Vilnius</w:t>
            </w:r>
          </w:p>
          <w:p w:rsidR="00BA4A82" w:rsidRDefault="008E0DE4" w:rsidP="001A11FD">
            <w:pPr>
              <w:pStyle w:val="Lentelinis"/>
              <w:jc w:val="both"/>
              <w:rPr>
                <w:sz w:val="22"/>
                <w:szCs w:val="22"/>
              </w:rPr>
            </w:pPr>
            <w:hyperlink r:id="rId8" w:history="1">
              <w:r w:rsidR="00BA4A82">
                <w:rPr>
                  <w:rStyle w:val="Hipersaitas"/>
                  <w:sz w:val="22"/>
                  <w:szCs w:val="22"/>
                </w:rPr>
                <w:t>www.nevda.lt</w:t>
              </w:r>
            </w:hyperlink>
            <w:r w:rsidR="00387DC7">
              <w:rPr>
                <w:sz w:val="22"/>
                <w:szCs w:val="22"/>
              </w:rPr>
              <w:t>.</w:t>
            </w:r>
          </w:p>
          <w:p w:rsidR="00BA4A82" w:rsidRPr="00B50F93" w:rsidRDefault="00BA4A82" w:rsidP="001A11FD">
            <w:pPr>
              <w:spacing w:before="120" w:after="120"/>
            </w:pPr>
          </w:p>
        </w:tc>
      </w:tr>
      <w:tr w:rsidR="00BA4A82" w:rsidRPr="00B50F93" w:rsidTr="00387DC7">
        <w:tc>
          <w:tcPr>
            <w:tcW w:w="636" w:type="dxa"/>
            <w:shd w:val="clear" w:color="auto" w:fill="auto"/>
          </w:tcPr>
          <w:p w:rsidR="00BA4A82" w:rsidRPr="00FA5B66" w:rsidRDefault="00BA4A82" w:rsidP="001A11FD">
            <w:pPr>
              <w:pStyle w:val="Lentelinis"/>
              <w:spacing w:before="120" w:after="120" w:line="360" w:lineRule="auto"/>
            </w:pPr>
            <w:r w:rsidRPr="00FA5B66">
              <w:t>5</w:t>
            </w:r>
            <w:r>
              <w:t>.</w:t>
            </w:r>
          </w:p>
        </w:tc>
        <w:tc>
          <w:tcPr>
            <w:tcW w:w="2449" w:type="dxa"/>
            <w:shd w:val="clear" w:color="auto" w:fill="auto"/>
          </w:tcPr>
          <w:p w:rsidR="00BA4A82" w:rsidRPr="00FA5B66" w:rsidRDefault="00BA4A82" w:rsidP="001A11FD">
            <w:pPr>
              <w:pStyle w:val="Lentelinis"/>
              <w:spacing w:before="120" w:after="120"/>
            </w:pPr>
            <w:r w:rsidRPr="00FA5B66">
              <w:t>Administracinės paslaugos teikėjas</w:t>
            </w:r>
          </w:p>
        </w:tc>
        <w:tc>
          <w:tcPr>
            <w:tcW w:w="6383" w:type="dxa"/>
            <w:shd w:val="clear" w:color="auto" w:fill="auto"/>
          </w:tcPr>
          <w:p w:rsidR="00BA4A82" w:rsidRPr="00FA5B66" w:rsidRDefault="00BA4A82" w:rsidP="00550EC2">
            <w:pPr>
              <w:pStyle w:val="Lentelinis"/>
              <w:jc w:val="both"/>
            </w:pPr>
            <w:r>
              <w:t>Socialinės parmos ir sveikatos skyrius, 508,</w:t>
            </w:r>
            <w:r w:rsidR="00550EC2">
              <w:t xml:space="preserve"> </w:t>
            </w:r>
            <w:r>
              <w:t>509,</w:t>
            </w:r>
            <w:r w:rsidR="00550EC2">
              <w:t xml:space="preserve"> </w:t>
            </w:r>
            <w:r>
              <w:t>511,</w:t>
            </w:r>
            <w:r w:rsidR="00550EC2">
              <w:t xml:space="preserve"> 5</w:t>
            </w:r>
            <w:r>
              <w:t>12</w:t>
            </w:r>
            <w:r w:rsidR="00387DC7">
              <w:t xml:space="preserve"> kabinetai.</w:t>
            </w:r>
          </w:p>
        </w:tc>
      </w:tr>
      <w:tr w:rsidR="00BA4A82" w:rsidRPr="00B50F93" w:rsidTr="00387DC7">
        <w:tc>
          <w:tcPr>
            <w:tcW w:w="636" w:type="dxa"/>
            <w:shd w:val="clear" w:color="auto" w:fill="auto"/>
          </w:tcPr>
          <w:p w:rsidR="00BA4A82" w:rsidRPr="00FA5B66" w:rsidRDefault="00BA4A82" w:rsidP="001A11FD">
            <w:pPr>
              <w:pStyle w:val="Lentelinis"/>
              <w:spacing w:before="120" w:after="120" w:line="360" w:lineRule="auto"/>
            </w:pPr>
            <w:r w:rsidRPr="00FA5B66">
              <w:t>6.</w:t>
            </w:r>
          </w:p>
        </w:tc>
        <w:tc>
          <w:tcPr>
            <w:tcW w:w="2449" w:type="dxa"/>
            <w:shd w:val="clear" w:color="auto" w:fill="auto"/>
          </w:tcPr>
          <w:p w:rsidR="00BA4A82" w:rsidRPr="00FA5B66" w:rsidRDefault="00BA4A82" w:rsidP="001A11FD">
            <w:pPr>
              <w:pStyle w:val="Lentelinis"/>
              <w:spacing w:before="120" w:after="120"/>
            </w:pPr>
            <w:r w:rsidRPr="00FA5B66">
              <w:t>Administracinės paslaugos vadovas</w:t>
            </w:r>
          </w:p>
        </w:tc>
        <w:tc>
          <w:tcPr>
            <w:tcW w:w="6383" w:type="dxa"/>
            <w:shd w:val="clear" w:color="auto" w:fill="auto"/>
          </w:tcPr>
          <w:p w:rsidR="00BA4A82" w:rsidRPr="00022120" w:rsidRDefault="00BA4A82" w:rsidP="001A11FD">
            <w:pPr>
              <w:pStyle w:val="Lentelinis"/>
              <w:spacing w:before="120" w:after="120"/>
              <w:jc w:val="both"/>
              <w:rPr>
                <w:lang w:val="en-US"/>
              </w:rPr>
            </w:pPr>
            <w:r>
              <w:t xml:space="preserve">Socialinės paramos ir sveikatos skyrius vedėjas Vitalis Giedrikas, tel.(8 458) 71252, </w:t>
            </w:r>
            <w:proofErr w:type="spellStart"/>
            <w:r>
              <w:t>el.p</w:t>
            </w:r>
            <w:proofErr w:type="spellEnd"/>
            <w:r>
              <w:t>. globa</w:t>
            </w:r>
            <w:r>
              <w:rPr>
                <w:lang w:val="en-US"/>
              </w:rPr>
              <w:t>@</w:t>
            </w:r>
            <w:proofErr w:type="spellStart"/>
            <w:r>
              <w:rPr>
                <w:lang w:val="en-US"/>
              </w:rPr>
              <w:t>post.rokiskis.lt</w:t>
            </w:r>
            <w:proofErr w:type="spellEnd"/>
            <w:r w:rsidR="00387DC7">
              <w:rPr>
                <w:lang w:val="en-US"/>
              </w:rPr>
              <w:t>.</w:t>
            </w:r>
          </w:p>
        </w:tc>
      </w:tr>
      <w:tr w:rsidR="00BA4A82" w:rsidRPr="00B50F93" w:rsidTr="00387DC7">
        <w:tc>
          <w:tcPr>
            <w:tcW w:w="636" w:type="dxa"/>
            <w:shd w:val="clear" w:color="auto" w:fill="auto"/>
          </w:tcPr>
          <w:p w:rsidR="00BA4A82" w:rsidRPr="00FA5B66" w:rsidRDefault="00BA4A82" w:rsidP="001A11FD">
            <w:pPr>
              <w:pStyle w:val="Lentelinis"/>
              <w:spacing w:before="120" w:after="120" w:line="360" w:lineRule="auto"/>
            </w:pPr>
            <w:r w:rsidRPr="00FA5B66">
              <w:t>7.</w:t>
            </w:r>
          </w:p>
        </w:tc>
        <w:tc>
          <w:tcPr>
            <w:tcW w:w="2449" w:type="dxa"/>
            <w:shd w:val="clear" w:color="auto" w:fill="auto"/>
          </w:tcPr>
          <w:p w:rsidR="00BA4A82" w:rsidRPr="00FA5B66" w:rsidRDefault="00BA4A82" w:rsidP="001A11FD">
            <w:pPr>
              <w:pStyle w:val="Lentelinis"/>
              <w:spacing w:before="120" w:after="120"/>
            </w:pPr>
            <w:r w:rsidRPr="00FA5B66">
              <w:t>Administracinės paslaugos suteikimo trukmė</w:t>
            </w:r>
          </w:p>
        </w:tc>
        <w:tc>
          <w:tcPr>
            <w:tcW w:w="6383" w:type="dxa"/>
            <w:shd w:val="clear" w:color="auto" w:fill="auto"/>
          </w:tcPr>
          <w:p w:rsidR="00BA4A82" w:rsidRPr="00FA5B66" w:rsidRDefault="00BA4A82" w:rsidP="001A11FD">
            <w:pPr>
              <w:pStyle w:val="Lentelinis"/>
              <w:spacing w:before="120" w:after="120"/>
              <w:jc w:val="both"/>
            </w:pPr>
            <w:r>
              <w:t>Sprendimas priimamas ne vėliau kaip per 30 kalendorinių dienų nuo nurodytų visų dokumentų gavimo dienos</w:t>
            </w:r>
            <w:r w:rsidR="00387DC7">
              <w:t>.</w:t>
            </w:r>
          </w:p>
        </w:tc>
      </w:tr>
      <w:tr w:rsidR="00BA4A82" w:rsidRPr="00B50F93" w:rsidTr="00387DC7">
        <w:tc>
          <w:tcPr>
            <w:tcW w:w="636" w:type="dxa"/>
            <w:shd w:val="clear" w:color="auto" w:fill="auto"/>
          </w:tcPr>
          <w:p w:rsidR="00BA4A82" w:rsidRPr="00FA5B66" w:rsidRDefault="00BA4A82" w:rsidP="001A11FD">
            <w:pPr>
              <w:pStyle w:val="Lentelinis"/>
              <w:spacing w:before="120" w:after="120" w:line="360" w:lineRule="auto"/>
            </w:pPr>
            <w:r w:rsidRPr="00FA5B66">
              <w:t>8.</w:t>
            </w:r>
          </w:p>
        </w:tc>
        <w:tc>
          <w:tcPr>
            <w:tcW w:w="2449" w:type="dxa"/>
            <w:shd w:val="clear" w:color="auto" w:fill="auto"/>
          </w:tcPr>
          <w:p w:rsidR="00BA4A82" w:rsidRPr="00FA5B66" w:rsidRDefault="00BA4A82" w:rsidP="001A11FD">
            <w:pPr>
              <w:pStyle w:val="Lentelinis"/>
              <w:spacing w:before="120" w:after="120"/>
            </w:pPr>
            <w:r w:rsidRPr="00B50F93">
              <w:t>Administracinės paslaugos suteikimo kaina (jei paslauga teikiama atlygintinai)</w:t>
            </w:r>
          </w:p>
        </w:tc>
        <w:tc>
          <w:tcPr>
            <w:tcW w:w="6383" w:type="dxa"/>
            <w:shd w:val="clear" w:color="auto" w:fill="auto"/>
          </w:tcPr>
          <w:p w:rsidR="00BA4A82" w:rsidRPr="00FA5B66" w:rsidRDefault="00BA4A82" w:rsidP="001A11FD">
            <w:pPr>
              <w:pStyle w:val="Lentelinis"/>
              <w:spacing w:before="120" w:after="120"/>
              <w:jc w:val="both"/>
            </w:pPr>
            <w:r>
              <w:t>Paslauga teikiama neatlyginamai</w:t>
            </w:r>
            <w:r w:rsidR="00387DC7">
              <w:t>.</w:t>
            </w:r>
          </w:p>
        </w:tc>
      </w:tr>
    </w:tbl>
    <w:p w:rsidR="00BA4A82" w:rsidRPr="00B50F93" w:rsidRDefault="00BA4A82" w:rsidP="00BA4A82">
      <w:pPr>
        <w:spacing w:line="360" w:lineRule="auto"/>
        <w:jc w:val="center"/>
      </w:pPr>
    </w:p>
    <w:p w:rsidR="00BA4A82" w:rsidRPr="00B50F93" w:rsidRDefault="00BA4A82" w:rsidP="00BA4A82">
      <w:pPr>
        <w:spacing w:line="360" w:lineRule="auto"/>
        <w:jc w:val="center"/>
        <w:sectPr w:rsidR="00BA4A82" w:rsidRPr="00B50F93" w:rsidSect="000160A1">
          <w:headerReference w:type="even" r:id="rId9"/>
          <w:headerReference w:type="default" r:id="rId10"/>
          <w:pgSz w:w="11906" w:h="16838"/>
          <w:pgMar w:top="1258" w:right="746" w:bottom="1440" w:left="1800" w:header="708" w:footer="708" w:gutter="0"/>
          <w:cols w:space="708"/>
          <w:titlePg/>
          <w:docGrid w:linePitch="360"/>
        </w:sectPr>
      </w:pPr>
    </w:p>
    <w:p w:rsidR="009F6DB7" w:rsidRDefault="00BA4A82" w:rsidP="00BA4A82">
      <w:pPr>
        <w:tabs>
          <w:tab w:val="left" w:pos="6379"/>
        </w:tabs>
        <w:ind w:left="5529" w:right="-29" w:hanging="284"/>
        <w:jc w:val="center"/>
        <w:rPr>
          <w:b/>
          <w:color w:val="000000"/>
          <w:szCs w:val="24"/>
        </w:rPr>
      </w:pPr>
      <w:r>
        <w:rPr>
          <w:sz w:val="16"/>
          <w:szCs w:val="16"/>
        </w:rPr>
        <w:lastRenderedPageBreak/>
        <w:t xml:space="preserve">                      </w:t>
      </w:r>
    </w:p>
    <w:p w:rsidR="00F253A5" w:rsidRDefault="00F253A5"/>
    <w:sectPr w:rsidR="00F253A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E5A" w:rsidRDefault="00550EC2">
      <w:r>
        <w:separator/>
      </w:r>
    </w:p>
  </w:endnote>
  <w:endnote w:type="continuationSeparator" w:id="0">
    <w:p w:rsidR="00533E5A" w:rsidRDefault="0055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E5A" w:rsidRDefault="00550EC2">
      <w:r>
        <w:separator/>
      </w:r>
    </w:p>
  </w:footnote>
  <w:footnote w:type="continuationSeparator" w:id="0">
    <w:p w:rsidR="00533E5A" w:rsidRDefault="00550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CF" w:rsidRDefault="00387DC7" w:rsidP="00782A9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569CF" w:rsidRDefault="008E0DE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CF" w:rsidRDefault="00387DC7" w:rsidP="00B574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E0DE4">
      <w:rPr>
        <w:rStyle w:val="Puslapionumeris"/>
        <w:noProof/>
      </w:rPr>
      <w:t>2</w:t>
    </w:r>
    <w:r>
      <w:rPr>
        <w:rStyle w:val="Puslapionumeris"/>
      </w:rPr>
      <w:fldChar w:fldCharType="end"/>
    </w:r>
  </w:p>
  <w:p w:rsidR="004569CF" w:rsidRDefault="008E0DE4">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7E3"/>
    <w:multiLevelType w:val="multilevel"/>
    <w:tmpl w:val="692E9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862"/>
        </w:tabs>
        <w:ind w:left="862" w:hanging="360"/>
      </w:pPr>
      <w:rPr>
        <w:rFonts w:ascii="Courier New" w:hAnsi="Courier New" w:cs="Courier New" w:hint="default"/>
      </w:rPr>
    </w:lvl>
    <w:lvl w:ilvl="2" w:tplc="04270005" w:tentative="1">
      <w:start w:val="1"/>
      <w:numFmt w:val="bullet"/>
      <w:lvlText w:val=""/>
      <w:lvlJc w:val="left"/>
      <w:pPr>
        <w:tabs>
          <w:tab w:val="num" w:pos="1582"/>
        </w:tabs>
        <w:ind w:left="1582" w:hanging="360"/>
      </w:pPr>
      <w:rPr>
        <w:rFonts w:ascii="Wingdings" w:hAnsi="Wingdings" w:hint="default"/>
      </w:rPr>
    </w:lvl>
    <w:lvl w:ilvl="3" w:tplc="04270001" w:tentative="1">
      <w:start w:val="1"/>
      <w:numFmt w:val="bullet"/>
      <w:lvlText w:val=""/>
      <w:lvlJc w:val="left"/>
      <w:pPr>
        <w:tabs>
          <w:tab w:val="num" w:pos="2302"/>
        </w:tabs>
        <w:ind w:left="2302" w:hanging="360"/>
      </w:pPr>
      <w:rPr>
        <w:rFonts w:ascii="Symbol" w:hAnsi="Symbol" w:hint="default"/>
      </w:rPr>
    </w:lvl>
    <w:lvl w:ilvl="4" w:tplc="04270003" w:tentative="1">
      <w:start w:val="1"/>
      <w:numFmt w:val="bullet"/>
      <w:lvlText w:val="o"/>
      <w:lvlJc w:val="left"/>
      <w:pPr>
        <w:tabs>
          <w:tab w:val="num" w:pos="3022"/>
        </w:tabs>
        <w:ind w:left="3022" w:hanging="360"/>
      </w:pPr>
      <w:rPr>
        <w:rFonts w:ascii="Courier New" w:hAnsi="Courier New" w:cs="Courier New" w:hint="default"/>
      </w:rPr>
    </w:lvl>
    <w:lvl w:ilvl="5" w:tplc="04270005" w:tentative="1">
      <w:start w:val="1"/>
      <w:numFmt w:val="bullet"/>
      <w:lvlText w:val=""/>
      <w:lvlJc w:val="left"/>
      <w:pPr>
        <w:tabs>
          <w:tab w:val="num" w:pos="3742"/>
        </w:tabs>
        <w:ind w:left="3742" w:hanging="360"/>
      </w:pPr>
      <w:rPr>
        <w:rFonts w:ascii="Wingdings" w:hAnsi="Wingdings" w:hint="default"/>
      </w:rPr>
    </w:lvl>
    <w:lvl w:ilvl="6" w:tplc="04270001" w:tentative="1">
      <w:start w:val="1"/>
      <w:numFmt w:val="bullet"/>
      <w:lvlText w:val=""/>
      <w:lvlJc w:val="left"/>
      <w:pPr>
        <w:tabs>
          <w:tab w:val="num" w:pos="4462"/>
        </w:tabs>
        <w:ind w:left="4462" w:hanging="360"/>
      </w:pPr>
      <w:rPr>
        <w:rFonts w:ascii="Symbol" w:hAnsi="Symbol" w:hint="default"/>
      </w:rPr>
    </w:lvl>
    <w:lvl w:ilvl="7" w:tplc="04270003" w:tentative="1">
      <w:start w:val="1"/>
      <w:numFmt w:val="bullet"/>
      <w:lvlText w:val="o"/>
      <w:lvlJc w:val="left"/>
      <w:pPr>
        <w:tabs>
          <w:tab w:val="num" w:pos="5182"/>
        </w:tabs>
        <w:ind w:left="5182" w:hanging="360"/>
      </w:pPr>
      <w:rPr>
        <w:rFonts w:ascii="Courier New" w:hAnsi="Courier New" w:cs="Courier New" w:hint="default"/>
      </w:rPr>
    </w:lvl>
    <w:lvl w:ilvl="8" w:tplc="04270005" w:tentative="1">
      <w:start w:val="1"/>
      <w:numFmt w:val="bullet"/>
      <w:lvlText w:val=""/>
      <w:lvlJc w:val="left"/>
      <w:pPr>
        <w:tabs>
          <w:tab w:val="num" w:pos="5902"/>
        </w:tabs>
        <w:ind w:left="5902" w:hanging="360"/>
      </w:pPr>
      <w:rPr>
        <w:rFonts w:ascii="Wingdings" w:hAnsi="Wingdings" w:hint="default"/>
      </w:rPr>
    </w:lvl>
  </w:abstractNum>
  <w:abstractNum w:abstractNumId="3">
    <w:nsid w:val="50324C2B"/>
    <w:multiLevelType w:val="hybridMultilevel"/>
    <w:tmpl w:val="C4569A58"/>
    <w:lvl w:ilvl="0" w:tplc="57525740">
      <w:start w:val="1"/>
      <w:numFmt w:val="bullet"/>
      <w:lvlText w:val="-"/>
      <w:lvlJc w:val="left"/>
      <w:pPr>
        <w:tabs>
          <w:tab w:val="num" w:pos="749"/>
        </w:tabs>
        <w:ind w:left="749" w:hanging="465"/>
      </w:pPr>
      <w:rPr>
        <w:rFonts w:ascii="Times New Roman" w:eastAsia="Times New Roman" w:hAnsi="Times New Roman"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4">
    <w:nsid w:val="642A6AAF"/>
    <w:multiLevelType w:val="hybridMultilevel"/>
    <w:tmpl w:val="F0185F56"/>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5">
    <w:nsid w:val="7EB35BC0"/>
    <w:multiLevelType w:val="hybridMultilevel"/>
    <w:tmpl w:val="3842904A"/>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E9"/>
    <w:rsid w:val="001440A5"/>
    <w:rsid w:val="00281E23"/>
    <w:rsid w:val="00387DC7"/>
    <w:rsid w:val="004A1384"/>
    <w:rsid w:val="00533E5A"/>
    <w:rsid w:val="00550EC2"/>
    <w:rsid w:val="006423E9"/>
    <w:rsid w:val="008E0DE4"/>
    <w:rsid w:val="009F6DB7"/>
    <w:rsid w:val="00A769B8"/>
    <w:rsid w:val="00BA4A82"/>
    <w:rsid w:val="00F25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423E9"/>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BA4A82"/>
    <w:pPr>
      <w:tabs>
        <w:tab w:val="center" w:pos="4153"/>
        <w:tab w:val="right" w:pos="8306"/>
      </w:tabs>
    </w:pPr>
    <w:rPr>
      <w:rFonts w:eastAsia="Times New Roman"/>
      <w:szCs w:val="20"/>
    </w:rPr>
  </w:style>
  <w:style w:type="character" w:customStyle="1" w:styleId="AntratsDiagrama">
    <w:name w:val="Antraštės Diagrama"/>
    <w:basedOn w:val="Numatytasispastraiposriftas"/>
    <w:link w:val="Antrats"/>
    <w:rsid w:val="00BA4A82"/>
    <w:rPr>
      <w:rFonts w:ascii="Times New Roman" w:eastAsia="Times New Roman" w:hAnsi="Times New Roman" w:cs="Times New Roman"/>
      <w:sz w:val="24"/>
      <w:szCs w:val="20"/>
    </w:rPr>
  </w:style>
  <w:style w:type="character" w:styleId="Puslapionumeris">
    <w:name w:val="page number"/>
    <w:basedOn w:val="Numatytasispastraiposriftas"/>
    <w:rsid w:val="00BA4A82"/>
  </w:style>
  <w:style w:type="character" w:styleId="Hipersaitas">
    <w:name w:val="Hyperlink"/>
    <w:rsid w:val="00BA4A82"/>
    <w:rPr>
      <w:color w:val="0000FF"/>
      <w:u w:val="single"/>
    </w:rPr>
  </w:style>
  <w:style w:type="paragraph" w:customStyle="1" w:styleId="Lentelinis">
    <w:name w:val="Lentelinis"/>
    <w:basedOn w:val="prastasis"/>
    <w:link w:val="LentelinisDiagrama"/>
    <w:qFormat/>
    <w:rsid w:val="00BA4A82"/>
    <w:rPr>
      <w:rFonts w:eastAsia="Times New Roman"/>
      <w:szCs w:val="24"/>
    </w:rPr>
  </w:style>
  <w:style w:type="character" w:customStyle="1" w:styleId="LentelinisDiagrama">
    <w:name w:val="Lentelinis Diagrama"/>
    <w:link w:val="Lentelinis"/>
    <w:rsid w:val="00BA4A82"/>
    <w:rPr>
      <w:rFonts w:ascii="Times New Roman" w:eastAsia="Times New Roman" w:hAnsi="Times New Roman" w:cs="Times New Roman"/>
      <w:sz w:val="24"/>
      <w:szCs w:val="24"/>
    </w:rPr>
  </w:style>
  <w:style w:type="paragraph" w:styleId="prastasistinklapis">
    <w:name w:val="Normal (Web)"/>
    <w:basedOn w:val="prastasis"/>
    <w:uiPriority w:val="99"/>
    <w:unhideWhenUsed/>
    <w:rsid w:val="00BA4A82"/>
    <w:pPr>
      <w:spacing w:before="100" w:beforeAutospacing="1" w:after="100" w:afterAutospacing="1"/>
    </w:pPr>
    <w:rPr>
      <w:rFonts w:eastAsia="Times New Roman"/>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423E9"/>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BA4A82"/>
    <w:pPr>
      <w:tabs>
        <w:tab w:val="center" w:pos="4153"/>
        <w:tab w:val="right" w:pos="8306"/>
      </w:tabs>
    </w:pPr>
    <w:rPr>
      <w:rFonts w:eastAsia="Times New Roman"/>
      <w:szCs w:val="20"/>
    </w:rPr>
  </w:style>
  <w:style w:type="character" w:customStyle="1" w:styleId="AntratsDiagrama">
    <w:name w:val="Antraštės Diagrama"/>
    <w:basedOn w:val="Numatytasispastraiposriftas"/>
    <w:link w:val="Antrats"/>
    <w:rsid w:val="00BA4A82"/>
    <w:rPr>
      <w:rFonts w:ascii="Times New Roman" w:eastAsia="Times New Roman" w:hAnsi="Times New Roman" w:cs="Times New Roman"/>
      <w:sz w:val="24"/>
      <w:szCs w:val="20"/>
    </w:rPr>
  </w:style>
  <w:style w:type="character" w:styleId="Puslapionumeris">
    <w:name w:val="page number"/>
    <w:basedOn w:val="Numatytasispastraiposriftas"/>
    <w:rsid w:val="00BA4A82"/>
  </w:style>
  <w:style w:type="character" w:styleId="Hipersaitas">
    <w:name w:val="Hyperlink"/>
    <w:rsid w:val="00BA4A82"/>
    <w:rPr>
      <w:color w:val="0000FF"/>
      <w:u w:val="single"/>
    </w:rPr>
  </w:style>
  <w:style w:type="paragraph" w:customStyle="1" w:styleId="Lentelinis">
    <w:name w:val="Lentelinis"/>
    <w:basedOn w:val="prastasis"/>
    <w:link w:val="LentelinisDiagrama"/>
    <w:qFormat/>
    <w:rsid w:val="00BA4A82"/>
    <w:rPr>
      <w:rFonts w:eastAsia="Times New Roman"/>
      <w:szCs w:val="24"/>
    </w:rPr>
  </w:style>
  <w:style w:type="character" w:customStyle="1" w:styleId="LentelinisDiagrama">
    <w:name w:val="Lentelinis Diagrama"/>
    <w:link w:val="Lentelinis"/>
    <w:rsid w:val="00BA4A82"/>
    <w:rPr>
      <w:rFonts w:ascii="Times New Roman" w:eastAsia="Times New Roman" w:hAnsi="Times New Roman" w:cs="Times New Roman"/>
      <w:sz w:val="24"/>
      <w:szCs w:val="24"/>
    </w:rPr>
  </w:style>
  <w:style w:type="paragraph" w:styleId="prastasistinklapis">
    <w:name w:val="Normal (Web)"/>
    <w:basedOn w:val="prastasis"/>
    <w:uiPriority w:val="99"/>
    <w:unhideWhenUsed/>
    <w:rsid w:val="00BA4A82"/>
    <w:pPr>
      <w:spacing w:before="100" w:beforeAutospacing="1" w:after="100" w:afterAutospacing="1"/>
    </w:pPr>
    <w:rPr>
      <w:rFonts w:eastAsia="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da.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2000</Words>
  <Characters>1140</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9</cp:revision>
  <dcterms:created xsi:type="dcterms:W3CDTF">2018-08-16T11:07:00Z</dcterms:created>
  <dcterms:modified xsi:type="dcterms:W3CDTF">2018-09-18T09:46:00Z</dcterms:modified>
</cp:coreProperties>
</file>