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5E5C91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6859A5" w:rsidRPr="005A3162">
        <w:rPr>
          <w:rFonts w:eastAsia="Times New Roman"/>
          <w:b/>
          <w:szCs w:val="24"/>
          <w:lang w:eastAsia="lt-LT"/>
        </w:rPr>
        <w:t xml:space="preserve">DĖL </w:t>
      </w:r>
      <w:r w:rsidR="000A2941">
        <w:rPr>
          <w:rFonts w:eastAsia="Times New Roman"/>
          <w:b/>
          <w:szCs w:val="24"/>
          <w:lang w:eastAsia="lt-LT"/>
        </w:rPr>
        <w:t>LEIDIMO ĮRENGTI IŠORINĘ REKLAMĄ ROKIŠKIO RAJONO SAVIVALDYBĖS TERITORIJOJE</w:t>
      </w:r>
      <w:r w:rsidR="006859A5" w:rsidRPr="005A3162">
        <w:rPr>
          <w:rFonts w:eastAsia="Times New Roman"/>
          <w:b/>
          <w:szCs w:val="24"/>
          <w:lang w:eastAsia="lt-LT"/>
        </w:rPr>
        <w:t xml:space="preserve">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0A2941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INGRIDA TRUMPAITĖ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274B3B" w:rsidRPr="00DC1445">
              <w:rPr>
                <w:sz w:val="20"/>
              </w:rPr>
              <w:t>prašymus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DC1445" w:rsidRDefault="005E5C9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Tvarkos aprašo </w:t>
            </w:r>
            <w:r w:rsidR="000A2941">
              <w:rPr>
                <w:sz w:val="20"/>
              </w:rPr>
              <w:t>17</w:t>
            </w:r>
            <w:r>
              <w:rPr>
                <w:sz w:val="20"/>
              </w:rPr>
              <w:t xml:space="preserve"> p. nustatyta, kad sprendimą </w:t>
            </w:r>
            <w:r w:rsidR="000A2941">
              <w:rPr>
                <w:sz w:val="20"/>
              </w:rPr>
              <w:t>dėl leidimo išdavimo, panaikinimo</w:t>
            </w:r>
            <w:r>
              <w:rPr>
                <w:sz w:val="20"/>
              </w:rPr>
              <w:t xml:space="preserve"> priima </w:t>
            </w:r>
            <w:r w:rsidR="000A2941">
              <w:rPr>
                <w:sz w:val="20"/>
              </w:rPr>
              <w:t>Savivaldybės administracija. Sprendimų teisėtumą ir įgyvendinimą kontroliuoja (prižiūri) Centralizuota vidaus audito tarnyba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274B3B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Išimtys nenustatytos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C81773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Sprendimų </w:t>
            </w:r>
            <w:r w:rsidR="00FA159F" w:rsidRPr="00DC1445">
              <w:rPr>
                <w:sz w:val="20"/>
              </w:rPr>
              <w:t xml:space="preserve">viešinimo </w:t>
            </w:r>
            <w:r w:rsidRPr="00DC1445">
              <w:rPr>
                <w:sz w:val="20"/>
              </w:rPr>
              <w:t xml:space="preserve">tvarka </w:t>
            </w:r>
            <w:r w:rsidR="00C25255" w:rsidRPr="00DC1445">
              <w:rPr>
                <w:sz w:val="20"/>
              </w:rPr>
              <w:t>nenustatyta</w:t>
            </w:r>
            <w:r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5E5C9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8B5943">
              <w:rPr>
                <w:sz w:val="20"/>
              </w:rPr>
              <w:t>e</w:t>
            </w:r>
            <w:r>
              <w:rPr>
                <w:sz w:val="20"/>
              </w:rPr>
              <w:t>taikomas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5E5C91">
              <w:rPr>
                <w:sz w:val="20"/>
              </w:rPr>
              <w:t>yra nustatytos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5E5C91" w:rsidP="00FA15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397D69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34130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Administracinių procedūrų viešinimo tvarka nenustatyta.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397D69" w:rsidP="000279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  <w:r w:rsidR="005E5C91">
              <w:rPr>
                <w:sz w:val="20"/>
              </w:rPr>
              <w:t xml:space="preserve"> </w:t>
            </w:r>
            <w:r w:rsidR="00DC1445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5E5C91" w:rsidP="006859A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Nustatytos 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6859A5" w:rsidP="00397D69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Nustatyta tvarkos aprašo </w:t>
            </w:r>
            <w:r w:rsidR="00397D69">
              <w:rPr>
                <w:sz w:val="20"/>
              </w:rPr>
              <w:t>40</w:t>
            </w:r>
            <w:r>
              <w:rPr>
                <w:sz w:val="20"/>
              </w:rPr>
              <w:t xml:space="preserve"> p.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A6483">
              <w:rPr>
                <w:sz w:val="20"/>
              </w:rPr>
            </w:r>
            <w:r w:rsidR="001A648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397D69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Architektūros ir paveldosaugos </w:t>
            </w:r>
            <w:r w:rsidR="00DC1445">
              <w:rPr>
                <w:sz w:val="20"/>
              </w:rPr>
              <w:t xml:space="preserve"> skyriaus </w:t>
            </w:r>
            <w:r>
              <w:rPr>
                <w:sz w:val="20"/>
              </w:rPr>
              <w:t>vyriausioji specialistė</w:t>
            </w:r>
          </w:p>
          <w:p w:rsidR="00DC1445" w:rsidRPr="0049171D" w:rsidRDefault="00397D69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Ingrida </w:t>
            </w:r>
            <w:proofErr w:type="spellStart"/>
            <w:r>
              <w:rPr>
                <w:sz w:val="20"/>
              </w:rPr>
              <w:t>Trumpaitė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83" w:rsidRDefault="001A6483">
      <w:r>
        <w:separator/>
      </w:r>
    </w:p>
  </w:endnote>
  <w:endnote w:type="continuationSeparator" w:id="0">
    <w:p w:rsidR="001A6483" w:rsidRDefault="001A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83" w:rsidRDefault="001A6483">
      <w:r>
        <w:separator/>
      </w:r>
    </w:p>
  </w:footnote>
  <w:footnote w:type="continuationSeparator" w:id="0">
    <w:p w:rsidR="001A6483" w:rsidRDefault="001A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32E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3132E"/>
    <w:rsid w:val="000805B9"/>
    <w:rsid w:val="000A2941"/>
    <w:rsid w:val="000F20BD"/>
    <w:rsid w:val="001A6483"/>
    <w:rsid w:val="001D320D"/>
    <w:rsid w:val="002103F6"/>
    <w:rsid w:val="00274B3B"/>
    <w:rsid w:val="00280A64"/>
    <w:rsid w:val="002A66B1"/>
    <w:rsid w:val="002C1319"/>
    <w:rsid w:val="00315F0A"/>
    <w:rsid w:val="0034130C"/>
    <w:rsid w:val="00341866"/>
    <w:rsid w:val="00353120"/>
    <w:rsid w:val="00397D69"/>
    <w:rsid w:val="003B2858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5E5C91"/>
    <w:rsid w:val="00603C50"/>
    <w:rsid w:val="00605C77"/>
    <w:rsid w:val="00607DA9"/>
    <w:rsid w:val="00610783"/>
    <w:rsid w:val="00611BF1"/>
    <w:rsid w:val="006524B5"/>
    <w:rsid w:val="006859A5"/>
    <w:rsid w:val="006A2761"/>
    <w:rsid w:val="006E4163"/>
    <w:rsid w:val="007A6D30"/>
    <w:rsid w:val="00826C0A"/>
    <w:rsid w:val="00833C2F"/>
    <w:rsid w:val="008660F4"/>
    <w:rsid w:val="008B5943"/>
    <w:rsid w:val="008E0082"/>
    <w:rsid w:val="0098375D"/>
    <w:rsid w:val="00A756D0"/>
    <w:rsid w:val="00A84E2D"/>
    <w:rsid w:val="00AD5B92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B2D55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3922</Words>
  <Characters>2236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2018-10-08T05:59:00Z</cp:lastPrinted>
  <dcterms:created xsi:type="dcterms:W3CDTF">2021-09-30T11:10:00Z</dcterms:created>
  <dcterms:modified xsi:type="dcterms:W3CDTF">2021-09-30T11:10:00Z</dcterms:modified>
</cp:coreProperties>
</file>