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9FB5F" w14:textId="77777777" w:rsidR="00C81773" w:rsidRDefault="00C81773" w:rsidP="00415931">
      <w:pPr>
        <w:jc w:val="center"/>
        <w:rPr>
          <w:b/>
          <w:caps/>
          <w:szCs w:val="24"/>
        </w:rPr>
      </w:pPr>
      <w:bookmarkStart w:id="0" w:name="_GoBack"/>
      <w:bookmarkEnd w:id="0"/>
    </w:p>
    <w:p w14:paraId="5DC9FB60" w14:textId="77777777" w:rsidR="006E4163" w:rsidRPr="006E4163" w:rsidRDefault="006E4163" w:rsidP="00415931">
      <w:pPr>
        <w:jc w:val="center"/>
        <w:rPr>
          <w:b/>
          <w:caps/>
          <w:szCs w:val="24"/>
        </w:rPr>
      </w:pPr>
      <w:r w:rsidRPr="006E4163">
        <w:rPr>
          <w:b/>
          <w:caps/>
          <w:szCs w:val="24"/>
        </w:rPr>
        <w:t>Rokiškio rajono savivaldybės</w:t>
      </w:r>
    </w:p>
    <w:p w14:paraId="5DC9FB61" w14:textId="77777777" w:rsidR="00415931" w:rsidRDefault="00415931" w:rsidP="00415931">
      <w:pPr>
        <w:jc w:val="center"/>
        <w:rPr>
          <w:b/>
          <w:szCs w:val="24"/>
        </w:rPr>
      </w:pPr>
      <w:r>
        <w:rPr>
          <w:b/>
          <w:szCs w:val="24"/>
        </w:rPr>
        <w:t>TEISĖS AKTŲ PROJEKTŲ ANTIKORUPCINIO VERTINIMO PAŽYMA</w:t>
      </w:r>
    </w:p>
    <w:p w14:paraId="5DC9FB62" w14:textId="77777777" w:rsidR="00415931" w:rsidRDefault="00415931" w:rsidP="00415931">
      <w:pPr>
        <w:jc w:val="center"/>
        <w:rPr>
          <w:b/>
          <w:szCs w:val="24"/>
        </w:rPr>
      </w:pPr>
    </w:p>
    <w:p w14:paraId="5DC9FB63" w14:textId="1DC2FCA2" w:rsidR="00CD1F94" w:rsidRDefault="00415931" w:rsidP="002103F6">
      <w:pPr>
        <w:jc w:val="center"/>
        <w:rPr>
          <w:b/>
          <w:bCs/>
          <w:caps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 w:rsidR="00CD1F94" w:rsidRPr="00CD1F94">
        <w:rPr>
          <w:b/>
          <w:bCs/>
          <w:caps/>
        </w:rPr>
        <w:t xml:space="preserve"> </w:t>
      </w:r>
      <w:r w:rsidR="00CD1F94">
        <w:rPr>
          <w:b/>
          <w:bCs/>
          <w:caps/>
        </w:rPr>
        <w:t xml:space="preserve">Dėl </w:t>
      </w:r>
      <w:r w:rsidR="006A2761">
        <w:rPr>
          <w:b/>
          <w:bCs/>
          <w:caps/>
        </w:rPr>
        <w:t xml:space="preserve">ROKIŠKIO RAJONO SAVIVALDYBĖS </w:t>
      </w:r>
      <w:r w:rsidR="000805B9">
        <w:rPr>
          <w:b/>
          <w:bCs/>
          <w:caps/>
        </w:rPr>
        <w:t>TARYBOS SPRENDIMO „</w:t>
      </w:r>
      <w:r w:rsidR="00A222F6">
        <w:rPr>
          <w:b/>
        </w:rPr>
        <w:t xml:space="preserve">DĖL </w:t>
      </w:r>
      <w:r w:rsidR="00A222F6" w:rsidRPr="009E2494">
        <w:rPr>
          <w:b/>
        </w:rPr>
        <w:t>ROKIŠKIO RAJONO SAVIVALDYBĖS PRIORITETINIŲ RENGINIŲ SĄRAŠ</w:t>
      </w:r>
      <w:r w:rsidR="00A222F6">
        <w:rPr>
          <w:b/>
        </w:rPr>
        <w:t>O SUDARYMO IR FINANSAVIMO TVARKOS APRAŠO PATVIRTINIMO</w:t>
      </w:r>
      <w:r w:rsidR="000805B9">
        <w:rPr>
          <w:b/>
          <w:bCs/>
          <w:caps/>
        </w:rPr>
        <w:t>“</w:t>
      </w:r>
      <w:r w:rsidR="00CD1F94">
        <w:rPr>
          <w:b/>
          <w:bCs/>
          <w:caps/>
        </w:rPr>
        <w:t xml:space="preserve">  projekto</w:t>
      </w:r>
    </w:p>
    <w:p w14:paraId="5DC9FB64" w14:textId="77777777" w:rsidR="00415931" w:rsidRDefault="00415931" w:rsidP="00DC1445">
      <w:pPr>
        <w:tabs>
          <w:tab w:val="left" w:pos="9498"/>
        </w:tabs>
        <w:ind w:firstLine="0"/>
        <w:jc w:val="center"/>
        <w:rPr>
          <w:sz w:val="18"/>
          <w:szCs w:val="18"/>
        </w:rPr>
      </w:pP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Cs w:val="24"/>
          <w:u w:val="single"/>
        </w:rPr>
        <w:softHyphen/>
      </w:r>
      <w:r>
        <w:rPr>
          <w:sz w:val="18"/>
          <w:szCs w:val="18"/>
        </w:rPr>
        <w:t>(Teisės akto projekto pavadinimas)</w:t>
      </w:r>
    </w:p>
    <w:p w14:paraId="5DC9FB65" w14:textId="4EBEC889" w:rsidR="00415931" w:rsidRPr="009A585C" w:rsidRDefault="00A222F6" w:rsidP="00DC1445">
      <w:pPr>
        <w:jc w:val="center"/>
        <w:rPr>
          <w:szCs w:val="24"/>
          <w:u w:val="single"/>
        </w:rPr>
      </w:pPr>
      <w:r>
        <w:rPr>
          <w:b/>
          <w:szCs w:val="24"/>
        </w:rPr>
        <w:t>IRENA MATELIENĖ</w:t>
      </w:r>
    </w:p>
    <w:p w14:paraId="5DC9FB66" w14:textId="77777777" w:rsidR="00415931" w:rsidRDefault="00415931" w:rsidP="00415931">
      <w:pPr>
        <w:jc w:val="center"/>
        <w:rPr>
          <w:sz w:val="18"/>
          <w:szCs w:val="18"/>
        </w:rPr>
      </w:pPr>
      <w:r>
        <w:rPr>
          <w:sz w:val="18"/>
          <w:szCs w:val="18"/>
        </w:rPr>
        <w:t>(Teisės akto projekto tiesioginis rengėjas)</w:t>
      </w:r>
    </w:p>
    <w:tbl>
      <w:tblPr>
        <w:tblW w:w="1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5"/>
        <w:gridCol w:w="5020"/>
        <w:gridCol w:w="3770"/>
        <w:gridCol w:w="3553"/>
        <w:gridCol w:w="2757"/>
      </w:tblGrid>
      <w:tr w:rsidR="00415931" w:rsidRPr="00DC1445" w14:paraId="5DC9FB6C" w14:textId="77777777" w:rsidTr="00415931">
        <w:trPr>
          <w:trHeight w:val="23"/>
          <w:tblHeader/>
        </w:trPr>
        <w:tc>
          <w:tcPr>
            <w:tcW w:w="565" w:type="dxa"/>
            <w:vAlign w:val="center"/>
          </w:tcPr>
          <w:p w14:paraId="5DC9FB6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Eil. Nr.</w:t>
            </w:r>
          </w:p>
        </w:tc>
        <w:tc>
          <w:tcPr>
            <w:tcW w:w="5020" w:type="dxa"/>
            <w:vAlign w:val="center"/>
          </w:tcPr>
          <w:p w14:paraId="5DC9FB6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Kriterijus</w:t>
            </w:r>
          </w:p>
        </w:tc>
        <w:tc>
          <w:tcPr>
            <w:tcW w:w="3770" w:type="dxa"/>
            <w:vAlign w:val="center"/>
          </w:tcPr>
          <w:p w14:paraId="5DC9FB69" w14:textId="77777777" w:rsidR="00415931" w:rsidRPr="00DC1445" w:rsidRDefault="00415931" w:rsidP="0041593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sz w:val="20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553" w:type="dxa"/>
            <w:vAlign w:val="center"/>
          </w:tcPr>
          <w:p w14:paraId="5DC9FB6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757" w:type="dxa"/>
            <w:vAlign w:val="center"/>
          </w:tcPr>
          <w:p w14:paraId="5DC9FB6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Išvada dėl teisės akto projekto pakeitimų arba argumentų, kodėl neatsižvelgta į pastabą</w:t>
            </w:r>
          </w:p>
        </w:tc>
      </w:tr>
      <w:tr w:rsidR="00415931" w:rsidRPr="00DC1445" w14:paraId="5DC9FB72" w14:textId="77777777" w:rsidTr="00415931">
        <w:trPr>
          <w:trHeight w:val="23"/>
          <w:tblHeader/>
        </w:trPr>
        <w:tc>
          <w:tcPr>
            <w:tcW w:w="565" w:type="dxa"/>
          </w:tcPr>
          <w:p w14:paraId="5DC9FB6D" w14:textId="77777777" w:rsidR="00415931" w:rsidRPr="00DC1445" w:rsidRDefault="00415931" w:rsidP="00415931">
            <w:pPr>
              <w:ind w:firstLine="0"/>
              <w:jc w:val="center"/>
              <w:rPr>
                <w:i/>
                <w:sz w:val="20"/>
              </w:rPr>
            </w:pPr>
          </w:p>
        </w:tc>
        <w:tc>
          <w:tcPr>
            <w:tcW w:w="5020" w:type="dxa"/>
          </w:tcPr>
          <w:p w14:paraId="5DC9FB6E" w14:textId="77777777" w:rsidR="00415931" w:rsidRPr="00DC1445" w:rsidRDefault="00415931" w:rsidP="00415931">
            <w:pPr>
              <w:ind w:firstLine="0"/>
              <w:rPr>
                <w:i/>
                <w:sz w:val="20"/>
              </w:rPr>
            </w:pPr>
          </w:p>
        </w:tc>
        <w:tc>
          <w:tcPr>
            <w:tcW w:w="3770" w:type="dxa"/>
            <w:vAlign w:val="center"/>
          </w:tcPr>
          <w:p w14:paraId="5DC9FB6F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  <w:tc>
          <w:tcPr>
            <w:tcW w:w="3553" w:type="dxa"/>
            <w:vAlign w:val="center"/>
          </w:tcPr>
          <w:p w14:paraId="5DC9FB70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tiesioginis rengėjas</w:t>
            </w:r>
          </w:p>
        </w:tc>
        <w:tc>
          <w:tcPr>
            <w:tcW w:w="2757" w:type="dxa"/>
            <w:vAlign w:val="center"/>
          </w:tcPr>
          <w:p w14:paraId="5DC9FB71" w14:textId="77777777" w:rsidR="00415931" w:rsidRPr="00DC1445" w:rsidRDefault="00415931" w:rsidP="00415931">
            <w:pPr>
              <w:ind w:firstLine="0"/>
              <w:jc w:val="center"/>
              <w:rPr>
                <w:b/>
                <w:i/>
                <w:sz w:val="20"/>
              </w:rPr>
            </w:pPr>
            <w:r w:rsidRPr="00DC1445">
              <w:rPr>
                <w:b/>
                <w:i/>
                <w:sz w:val="20"/>
              </w:rPr>
              <w:t>pildo teisės akto projekto vertintojas</w:t>
            </w:r>
          </w:p>
        </w:tc>
      </w:tr>
      <w:tr w:rsidR="00415931" w:rsidRPr="00DC1445" w14:paraId="5DC9FB7B" w14:textId="77777777" w:rsidTr="00415931">
        <w:trPr>
          <w:trHeight w:val="23"/>
          <w:tblHeader/>
        </w:trPr>
        <w:tc>
          <w:tcPr>
            <w:tcW w:w="565" w:type="dxa"/>
          </w:tcPr>
          <w:p w14:paraId="5DC9FB7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1.</w:t>
            </w:r>
          </w:p>
        </w:tc>
        <w:tc>
          <w:tcPr>
            <w:tcW w:w="5020" w:type="dxa"/>
          </w:tcPr>
          <w:p w14:paraId="5DC9FB7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770" w:type="dxa"/>
          </w:tcPr>
          <w:p w14:paraId="5DC9FB75" w14:textId="5A89E4FE" w:rsidR="00415931" w:rsidRPr="00907580" w:rsidRDefault="00907580" w:rsidP="006E770B">
            <w:pPr>
              <w:ind w:firstLine="0"/>
              <w:rPr>
                <w:sz w:val="20"/>
              </w:rPr>
            </w:pPr>
            <w:r w:rsidRPr="00907580">
              <w:rPr>
                <w:sz w:val="20"/>
              </w:rPr>
              <w:t xml:space="preserve">Teisės akte nustatytos vienodos sąlygos visiems </w:t>
            </w:r>
            <w:r w:rsidR="006E770B">
              <w:rPr>
                <w:sz w:val="20"/>
              </w:rPr>
              <w:t>paraiškas</w:t>
            </w:r>
            <w:r w:rsidRPr="00907580">
              <w:rPr>
                <w:sz w:val="20"/>
              </w:rPr>
              <w:t xml:space="preserve"> teikiantie</w:t>
            </w:r>
            <w:r>
              <w:rPr>
                <w:sz w:val="20"/>
              </w:rPr>
              <w:t>m</w:t>
            </w:r>
            <w:r w:rsidRPr="00907580">
              <w:rPr>
                <w:sz w:val="20"/>
              </w:rPr>
              <w:t>s subjektams</w:t>
            </w:r>
          </w:p>
        </w:tc>
        <w:tc>
          <w:tcPr>
            <w:tcW w:w="3553" w:type="dxa"/>
          </w:tcPr>
          <w:p w14:paraId="5DC9FB76" w14:textId="77777777" w:rsidR="00415931" w:rsidRPr="00DC1445" w:rsidRDefault="00611BF1" w:rsidP="00611BF1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5DC9FB7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7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1" w:name="Check2"/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1"/>
            <w:r w:rsidRPr="00DC1445">
              <w:rPr>
                <w:sz w:val="20"/>
              </w:rPr>
              <w:t xml:space="preserve"> tenkina</w:t>
            </w:r>
          </w:p>
          <w:p w14:paraId="5DC9FB7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7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bookmarkStart w:id="2" w:name="Check1"/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bookmarkEnd w:id="2"/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B84" w14:textId="77777777" w:rsidTr="00415931">
        <w:trPr>
          <w:trHeight w:val="23"/>
          <w:tblHeader/>
        </w:trPr>
        <w:tc>
          <w:tcPr>
            <w:tcW w:w="565" w:type="dxa"/>
          </w:tcPr>
          <w:p w14:paraId="5DC9FB7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2.</w:t>
            </w:r>
          </w:p>
        </w:tc>
        <w:tc>
          <w:tcPr>
            <w:tcW w:w="5020" w:type="dxa"/>
          </w:tcPr>
          <w:p w14:paraId="5DC9FB7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nėra spragų ar nuostatų, leisiančių dviprasmiškai aiškinti ir taikyti teisės aktą</w:t>
            </w:r>
          </w:p>
        </w:tc>
        <w:tc>
          <w:tcPr>
            <w:tcW w:w="3770" w:type="dxa"/>
          </w:tcPr>
          <w:p w14:paraId="5DC9FB7E" w14:textId="77777777" w:rsidR="00415931" w:rsidRPr="00DC1445" w:rsidRDefault="00611BF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Nėra</w:t>
            </w:r>
          </w:p>
        </w:tc>
        <w:tc>
          <w:tcPr>
            <w:tcW w:w="3553" w:type="dxa"/>
          </w:tcPr>
          <w:p w14:paraId="5DC9FB7F" w14:textId="77777777" w:rsidR="00415931" w:rsidRPr="00DC1445" w:rsidRDefault="00611BF1" w:rsidP="00611BF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5DC9FB8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8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B8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8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B8E" w14:textId="77777777" w:rsidTr="00415931">
        <w:trPr>
          <w:trHeight w:val="23"/>
          <w:tblHeader/>
        </w:trPr>
        <w:tc>
          <w:tcPr>
            <w:tcW w:w="565" w:type="dxa"/>
          </w:tcPr>
          <w:p w14:paraId="5DC9FB8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3.</w:t>
            </w:r>
          </w:p>
        </w:tc>
        <w:tc>
          <w:tcPr>
            <w:tcW w:w="5020" w:type="dxa"/>
          </w:tcPr>
          <w:p w14:paraId="5DC9FB8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nustatyta, kad sprendimą dėl teisių suteikimo, apribojimų nustatymo, sankcijų taikymo ir panašiai priimantis subjektas atskirtas nuo šių sprendimų teisėtumą ir įgyvendinimą kontroliuojančio (prižiūrinčio) subjekto</w:t>
            </w:r>
          </w:p>
        </w:tc>
        <w:tc>
          <w:tcPr>
            <w:tcW w:w="3770" w:type="dxa"/>
          </w:tcPr>
          <w:p w14:paraId="5DC9FB88" w14:textId="092EAEEC" w:rsidR="00C81773" w:rsidRPr="00DC1445" w:rsidRDefault="006E770B" w:rsidP="006E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Mero potvarkiu sudaryta Savivaldybės Kultūros ir turizmo taryba sudaro sąrašą finansuojamų renginių, Savivaldybės taryba sąrašą tvirtina, kontrolę vykdo Savivaldybės administracijos Švietimo, kultūros ir sporto skyrius ir Kontrolės ir audito tarnyba</w:t>
            </w:r>
          </w:p>
        </w:tc>
        <w:tc>
          <w:tcPr>
            <w:tcW w:w="3553" w:type="dxa"/>
          </w:tcPr>
          <w:p w14:paraId="5DC9FB8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DC9FB8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8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B8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8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B97" w14:textId="77777777" w:rsidTr="00415931">
        <w:trPr>
          <w:trHeight w:val="23"/>
          <w:tblHeader/>
        </w:trPr>
        <w:tc>
          <w:tcPr>
            <w:tcW w:w="565" w:type="dxa"/>
          </w:tcPr>
          <w:p w14:paraId="5DC9FB8F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4.</w:t>
            </w:r>
          </w:p>
        </w:tc>
        <w:tc>
          <w:tcPr>
            <w:tcW w:w="5020" w:type="dxa"/>
          </w:tcPr>
          <w:p w14:paraId="5DC9FB90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nustatyti subjekto įgaliojimai (teisės) atitinka subjekto atliekamas funkcijas (pareigas)</w:t>
            </w:r>
          </w:p>
        </w:tc>
        <w:tc>
          <w:tcPr>
            <w:tcW w:w="3770" w:type="dxa"/>
          </w:tcPr>
          <w:p w14:paraId="5DC9FB91" w14:textId="77777777" w:rsidR="00415931" w:rsidRPr="00DC1445" w:rsidRDefault="00280A64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Atitinka</w:t>
            </w:r>
          </w:p>
        </w:tc>
        <w:tc>
          <w:tcPr>
            <w:tcW w:w="3553" w:type="dxa"/>
          </w:tcPr>
          <w:p w14:paraId="5DC9FB9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DC9FB9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9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B9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9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BA0" w14:textId="77777777" w:rsidTr="00415931">
        <w:trPr>
          <w:trHeight w:val="23"/>
          <w:tblHeader/>
        </w:trPr>
        <w:tc>
          <w:tcPr>
            <w:tcW w:w="565" w:type="dxa"/>
          </w:tcPr>
          <w:p w14:paraId="5DC9FB98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5.</w:t>
            </w:r>
          </w:p>
        </w:tc>
        <w:tc>
          <w:tcPr>
            <w:tcW w:w="5020" w:type="dxa"/>
          </w:tcPr>
          <w:p w14:paraId="5DC9FB99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sprendimo priėmimo kriterijų (atvejų) sąrašas</w:t>
            </w:r>
          </w:p>
        </w:tc>
        <w:tc>
          <w:tcPr>
            <w:tcW w:w="3770" w:type="dxa"/>
          </w:tcPr>
          <w:p w14:paraId="5DC9FB9A" w14:textId="1CC57E2C" w:rsidR="00415931" w:rsidRPr="00DC1445" w:rsidRDefault="006E770B" w:rsidP="00274B3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Nustatytas – tvarkos aprašo 5, 6 punktai</w:t>
            </w:r>
            <w:r w:rsidR="00274B3B" w:rsidRPr="00DC1445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5DC9FB9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DC9FB9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9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B9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9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BA9" w14:textId="77777777" w:rsidTr="00415931">
        <w:trPr>
          <w:trHeight w:val="23"/>
          <w:tblHeader/>
        </w:trPr>
        <w:tc>
          <w:tcPr>
            <w:tcW w:w="565" w:type="dxa"/>
          </w:tcPr>
          <w:p w14:paraId="5DC9FBA1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6.</w:t>
            </w:r>
          </w:p>
        </w:tc>
        <w:tc>
          <w:tcPr>
            <w:tcW w:w="5020" w:type="dxa"/>
          </w:tcPr>
          <w:p w14:paraId="5DC9FBA2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priimant sprendimus taikomos išimtys</w:t>
            </w:r>
          </w:p>
        </w:tc>
        <w:tc>
          <w:tcPr>
            <w:tcW w:w="3770" w:type="dxa"/>
          </w:tcPr>
          <w:p w14:paraId="5DC9FBA3" w14:textId="1D8F3AAF" w:rsidR="00415931" w:rsidRPr="00F27D9A" w:rsidRDefault="00F22F8F" w:rsidP="000D08A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Išimtys nenustatomos</w:t>
            </w:r>
          </w:p>
        </w:tc>
        <w:tc>
          <w:tcPr>
            <w:tcW w:w="3553" w:type="dxa"/>
          </w:tcPr>
          <w:p w14:paraId="5DC9FBA4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DC9FBA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A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1773"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BA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A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BB2" w14:textId="77777777" w:rsidTr="00415931">
        <w:trPr>
          <w:trHeight w:val="23"/>
          <w:tblHeader/>
        </w:trPr>
        <w:tc>
          <w:tcPr>
            <w:tcW w:w="565" w:type="dxa"/>
          </w:tcPr>
          <w:p w14:paraId="5DC9FBAA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7.</w:t>
            </w:r>
          </w:p>
        </w:tc>
        <w:tc>
          <w:tcPr>
            <w:tcW w:w="5020" w:type="dxa"/>
          </w:tcPr>
          <w:p w14:paraId="5DC9FBAB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priėmimo, įforminimo tvarka ir priimtų sprendimų viešinimas</w:t>
            </w:r>
          </w:p>
        </w:tc>
        <w:tc>
          <w:tcPr>
            <w:tcW w:w="3770" w:type="dxa"/>
          </w:tcPr>
          <w:p w14:paraId="5DC9FBAC" w14:textId="5F862C48" w:rsidR="00415931" w:rsidRPr="00DC1445" w:rsidRDefault="00AB2B09" w:rsidP="006E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Nustatyta</w:t>
            </w:r>
            <w:r w:rsidR="00F22F8F">
              <w:rPr>
                <w:sz w:val="20"/>
              </w:rPr>
              <w:t xml:space="preserve"> </w:t>
            </w:r>
          </w:p>
        </w:tc>
        <w:tc>
          <w:tcPr>
            <w:tcW w:w="3553" w:type="dxa"/>
          </w:tcPr>
          <w:p w14:paraId="5DC9FBAD" w14:textId="77777777" w:rsidR="00415931" w:rsidRPr="00DC1445" w:rsidRDefault="00CC26E1" w:rsidP="00CC26E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DC9FBAE" w14:textId="77777777" w:rsidR="00415931" w:rsidRPr="00DC1445" w:rsidRDefault="002C1319" w:rsidP="00415931">
            <w:pPr>
              <w:ind w:firstLine="0"/>
              <w:rPr>
                <w:sz w:val="20"/>
              </w:rPr>
            </w:pPr>
            <w:r w:rsidRPr="00DC1445">
              <w:rPr>
                <w:noProof/>
                <w:sz w:val="20"/>
                <w:lang w:eastAsia="lt-L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DC9FC40" wp14:editId="5DC9FC4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114300</wp:posOffset>
                      </wp:positionV>
                      <wp:extent cx="138430" cy="138430"/>
                      <wp:effectExtent l="11430" t="9525" r="12065" b="1397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.15pt;margin-top:9pt;width:10.9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" fillcolor="#bfbfbf"/>
                  </w:pict>
                </mc:Fallback>
              </mc:AlternateContent>
            </w:r>
          </w:p>
          <w:p w14:paraId="5DC9FBA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C81773" w:rsidRPr="00DC1445">
              <w:rPr>
                <w:sz w:val="20"/>
              </w:rPr>
              <w:t xml:space="preserve">       </w:t>
            </w:r>
            <w:r w:rsidRPr="00DC1445">
              <w:rPr>
                <w:sz w:val="20"/>
              </w:rPr>
              <w:t>tenkina</w:t>
            </w:r>
          </w:p>
          <w:p w14:paraId="5DC9FBB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B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BBB" w14:textId="77777777" w:rsidTr="00415931">
        <w:trPr>
          <w:trHeight w:val="23"/>
          <w:tblHeader/>
        </w:trPr>
        <w:tc>
          <w:tcPr>
            <w:tcW w:w="565" w:type="dxa"/>
          </w:tcPr>
          <w:p w14:paraId="5DC9FBB3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8.</w:t>
            </w:r>
          </w:p>
        </w:tc>
        <w:tc>
          <w:tcPr>
            <w:tcW w:w="5020" w:type="dxa"/>
          </w:tcPr>
          <w:p w14:paraId="5DC9FBB4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sprendimų dėl mažareikšmiškumo priėmimo tvarka</w:t>
            </w:r>
          </w:p>
        </w:tc>
        <w:tc>
          <w:tcPr>
            <w:tcW w:w="3770" w:type="dxa"/>
          </w:tcPr>
          <w:p w14:paraId="5DC9FBB5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Tokia tvarka nenustatyta</w:t>
            </w:r>
          </w:p>
        </w:tc>
        <w:tc>
          <w:tcPr>
            <w:tcW w:w="3553" w:type="dxa"/>
          </w:tcPr>
          <w:p w14:paraId="5DC9FBB6" w14:textId="77777777" w:rsidR="00415931" w:rsidRPr="00DC1445" w:rsidRDefault="00EE0149" w:rsidP="00EE0149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5DC9FBB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B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BB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B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BD1" w14:textId="77777777" w:rsidTr="00415931">
        <w:trPr>
          <w:trHeight w:val="23"/>
          <w:tblHeader/>
        </w:trPr>
        <w:tc>
          <w:tcPr>
            <w:tcW w:w="565" w:type="dxa"/>
          </w:tcPr>
          <w:p w14:paraId="5DC9FBB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9.</w:t>
            </w:r>
          </w:p>
        </w:tc>
        <w:tc>
          <w:tcPr>
            <w:tcW w:w="5020" w:type="dxa"/>
          </w:tcPr>
          <w:p w14:paraId="5DC9FBB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Jeigu pagal numatomą reguliavimą sprendimus priima kolegialus subjektas, teisės akto projekte nustatyta kolegialaus sprendimus priimančio subjekto:</w:t>
            </w:r>
          </w:p>
          <w:p w14:paraId="5DC9FBBE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9.1. konkretus narių skaičius, užtikrinantis kolegialaus sprendimus priimančio subjekto veiklos objektyvumą;</w:t>
            </w:r>
          </w:p>
          <w:p w14:paraId="5DC9FBBF" w14:textId="77777777" w:rsidR="00415931" w:rsidRPr="00DC1445" w:rsidRDefault="00415931" w:rsidP="00415931">
            <w:pPr>
              <w:ind w:left="33"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5DC9FBC0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9.3</w:t>
            </w:r>
            <w:r w:rsidRPr="00DC1445">
              <w:rPr>
                <w:spacing w:val="-4"/>
                <w:sz w:val="20"/>
              </w:rPr>
              <w:t>. narių skyrimo mechanizmas;</w:t>
            </w:r>
          </w:p>
          <w:p w14:paraId="5DC9FBC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9.4. narių rotacija ir kadencijų skaičius ir trukmė;</w:t>
            </w:r>
          </w:p>
          <w:p w14:paraId="5DC9FBC2" w14:textId="77777777" w:rsidR="00415931" w:rsidRPr="00DC1445" w:rsidRDefault="00415931" w:rsidP="00415931">
            <w:pPr>
              <w:ind w:firstLine="0"/>
              <w:contextualSpacing/>
              <w:jc w:val="left"/>
              <w:rPr>
                <w:sz w:val="20"/>
              </w:rPr>
            </w:pPr>
            <w:r w:rsidRPr="00DC1445">
              <w:rPr>
                <w:sz w:val="20"/>
              </w:rPr>
              <w:t>9.5. veiklos pobūdis laiko atžvilgiu;</w:t>
            </w:r>
          </w:p>
          <w:p w14:paraId="5DC9FBC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9.6. individuali narių atsakomybė</w:t>
            </w:r>
          </w:p>
        </w:tc>
        <w:tc>
          <w:tcPr>
            <w:tcW w:w="3770" w:type="dxa"/>
          </w:tcPr>
          <w:p w14:paraId="5DC9FBC4" w14:textId="16854273" w:rsidR="00C81773" w:rsidRPr="00DC1445" w:rsidRDefault="006E770B" w:rsidP="00DC1445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Sprendimą dėl finansuojamų renginių sąrašo patvirtinimo </w:t>
            </w:r>
            <w:r w:rsidR="00F27D9A">
              <w:rPr>
                <w:sz w:val="20"/>
              </w:rPr>
              <w:t xml:space="preserve"> priima </w:t>
            </w:r>
            <w:r>
              <w:rPr>
                <w:sz w:val="20"/>
              </w:rPr>
              <w:t>Savivaldybės taryba</w:t>
            </w:r>
            <w:r w:rsidR="00AB2B09">
              <w:rPr>
                <w:sz w:val="20"/>
              </w:rPr>
              <w:t xml:space="preserve"> </w:t>
            </w:r>
          </w:p>
          <w:p w14:paraId="5DC9FBC5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DC9FBC6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DC9FBC7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DC9FBC8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DC9FBC9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DC9FBCA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  <w:p w14:paraId="5DC9FBCB" w14:textId="77777777" w:rsidR="00C81773" w:rsidRPr="00DC1445" w:rsidRDefault="00C81773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5DC9FBCC" w14:textId="77777777" w:rsidR="00415931" w:rsidRPr="00DC1445" w:rsidRDefault="005018B3" w:rsidP="005018B3">
            <w:pPr>
              <w:ind w:firstLine="0"/>
              <w:jc w:val="center"/>
              <w:rPr>
                <w:b/>
                <w:sz w:val="20"/>
              </w:rPr>
            </w:pPr>
            <w:r w:rsidRPr="00DC1445">
              <w:rPr>
                <w:b/>
                <w:sz w:val="20"/>
              </w:rPr>
              <w:t>-</w:t>
            </w:r>
          </w:p>
        </w:tc>
        <w:tc>
          <w:tcPr>
            <w:tcW w:w="2757" w:type="dxa"/>
          </w:tcPr>
          <w:p w14:paraId="5DC9FBC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C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BC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D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BDB" w14:textId="77777777" w:rsidTr="00415931">
        <w:trPr>
          <w:trHeight w:val="23"/>
          <w:tblHeader/>
        </w:trPr>
        <w:tc>
          <w:tcPr>
            <w:tcW w:w="565" w:type="dxa"/>
          </w:tcPr>
          <w:p w14:paraId="5DC9FBD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10.</w:t>
            </w:r>
          </w:p>
        </w:tc>
        <w:tc>
          <w:tcPr>
            <w:tcW w:w="5020" w:type="dxa"/>
          </w:tcPr>
          <w:p w14:paraId="5DC9FBD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 xml:space="preserve">Teisės akto projekto nuostatoms įgyvendinti numatytos administracinės procedūros yra </w:t>
            </w:r>
            <w:r w:rsidRPr="00DC1445">
              <w:rPr>
                <w:sz w:val="20"/>
                <w:shd w:val="clear" w:color="auto" w:fill="FFFFFF"/>
              </w:rPr>
              <w:t>būtinos,</w:t>
            </w:r>
            <w:r w:rsidRPr="00DC1445">
              <w:rPr>
                <w:sz w:val="20"/>
              </w:rPr>
              <w:t xml:space="preserve"> nustatyta išsami jų taikymo tvarka </w:t>
            </w:r>
          </w:p>
        </w:tc>
        <w:tc>
          <w:tcPr>
            <w:tcW w:w="3770" w:type="dxa"/>
          </w:tcPr>
          <w:p w14:paraId="5DC9FBD4" w14:textId="77777777" w:rsidR="00415931" w:rsidRPr="00DC1445" w:rsidRDefault="00F35BD6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Administra</w:t>
            </w:r>
            <w:r w:rsidR="00F77D03">
              <w:rPr>
                <w:sz w:val="20"/>
              </w:rPr>
              <w:t xml:space="preserve">cinės procedūros </w:t>
            </w:r>
            <w:r w:rsidR="00AB2B09">
              <w:rPr>
                <w:sz w:val="20"/>
              </w:rPr>
              <w:t xml:space="preserve">būtinos, jų taikymo tvarka nustatyta </w:t>
            </w:r>
            <w:r w:rsidR="00F77D03">
              <w:rPr>
                <w:sz w:val="20"/>
              </w:rPr>
              <w:t xml:space="preserve"> </w:t>
            </w:r>
            <w:r w:rsidR="00D9401D" w:rsidRPr="00DC1445">
              <w:rPr>
                <w:sz w:val="20"/>
              </w:rPr>
              <w:t xml:space="preserve"> </w:t>
            </w:r>
          </w:p>
          <w:p w14:paraId="5DC9FBD5" w14:textId="77777777" w:rsidR="00603C50" w:rsidRPr="00DC1445" w:rsidRDefault="00603C50" w:rsidP="00415931">
            <w:pPr>
              <w:ind w:firstLine="0"/>
              <w:rPr>
                <w:sz w:val="20"/>
              </w:rPr>
            </w:pPr>
          </w:p>
        </w:tc>
        <w:tc>
          <w:tcPr>
            <w:tcW w:w="3553" w:type="dxa"/>
          </w:tcPr>
          <w:p w14:paraId="5DC9FBD6" w14:textId="77777777" w:rsidR="00415931" w:rsidRPr="00DC1445" w:rsidRDefault="00603C50" w:rsidP="00603C50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DC9FBD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D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BD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D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BE4" w14:textId="77777777" w:rsidTr="00415931">
        <w:trPr>
          <w:trHeight w:val="23"/>
          <w:tblHeader/>
        </w:trPr>
        <w:tc>
          <w:tcPr>
            <w:tcW w:w="565" w:type="dxa"/>
          </w:tcPr>
          <w:p w14:paraId="5DC9FBDC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11.</w:t>
            </w:r>
          </w:p>
        </w:tc>
        <w:tc>
          <w:tcPr>
            <w:tcW w:w="5020" w:type="dxa"/>
          </w:tcPr>
          <w:p w14:paraId="5DC9FBDD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nustatytas baigtinis sąrašas motyvuotų atvejų, kai administracinė procedūra netaikoma</w:t>
            </w:r>
          </w:p>
        </w:tc>
        <w:tc>
          <w:tcPr>
            <w:tcW w:w="3770" w:type="dxa"/>
          </w:tcPr>
          <w:p w14:paraId="5DC9FBDE" w14:textId="77777777" w:rsidR="00415931" w:rsidRPr="00DC1445" w:rsidRDefault="00F77D03" w:rsidP="00F77D03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Šiam teisės akto projektui netaikytinas</w:t>
            </w:r>
          </w:p>
        </w:tc>
        <w:tc>
          <w:tcPr>
            <w:tcW w:w="3553" w:type="dxa"/>
          </w:tcPr>
          <w:p w14:paraId="5DC9FBD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DC9FBE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E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BE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E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BED" w14:textId="77777777" w:rsidTr="00415931">
        <w:trPr>
          <w:trHeight w:val="23"/>
          <w:tblHeader/>
        </w:trPr>
        <w:tc>
          <w:tcPr>
            <w:tcW w:w="565" w:type="dxa"/>
          </w:tcPr>
          <w:p w14:paraId="5DC9FBE5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12.</w:t>
            </w:r>
          </w:p>
        </w:tc>
        <w:tc>
          <w:tcPr>
            <w:tcW w:w="5020" w:type="dxa"/>
          </w:tcPr>
          <w:p w14:paraId="5DC9FBE6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jo nuostatoms įgyvendinti numatytų administracinių procedūrų ir sprendimo priėmimo konkrečius terminus</w:t>
            </w:r>
          </w:p>
        </w:tc>
        <w:tc>
          <w:tcPr>
            <w:tcW w:w="3770" w:type="dxa"/>
          </w:tcPr>
          <w:p w14:paraId="5DC9FBE7" w14:textId="77777777" w:rsidR="00415931" w:rsidRPr="00DC1445" w:rsidRDefault="00AB2B09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Nustato</w:t>
            </w:r>
          </w:p>
        </w:tc>
        <w:tc>
          <w:tcPr>
            <w:tcW w:w="3553" w:type="dxa"/>
          </w:tcPr>
          <w:p w14:paraId="5DC9FBE8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DC9FBE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E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BE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E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BF6" w14:textId="77777777" w:rsidTr="00415931">
        <w:trPr>
          <w:trHeight w:val="23"/>
          <w:tblHeader/>
        </w:trPr>
        <w:tc>
          <w:tcPr>
            <w:tcW w:w="565" w:type="dxa"/>
          </w:tcPr>
          <w:p w14:paraId="5DC9FBEE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13.</w:t>
            </w:r>
          </w:p>
        </w:tc>
        <w:tc>
          <w:tcPr>
            <w:tcW w:w="5020" w:type="dxa"/>
          </w:tcPr>
          <w:p w14:paraId="5DC9FBEF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motyvuotas terminų sustabdymo ir pratęsimo galimybes</w:t>
            </w:r>
          </w:p>
        </w:tc>
        <w:tc>
          <w:tcPr>
            <w:tcW w:w="3770" w:type="dxa"/>
          </w:tcPr>
          <w:p w14:paraId="5DC9FBF0" w14:textId="1F783158" w:rsidR="00415931" w:rsidRPr="00DC1445" w:rsidRDefault="006E770B" w:rsidP="00FA51C3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14:paraId="5DC9FBF1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DC9FBF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F3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BF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F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BFF" w14:textId="77777777" w:rsidTr="00415931">
        <w:trPr>
          <w:trHeight w:val="23"/>
          <w:tblHeader/>
        </w:trPr>
        <w:tc>
          <w:tcPr>
            <w:tcW w:w="565" w:type="dxa"/>
          </w:tcPr>
          <w:p w14:paraId="5DC9FBF7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14.</w:t>
            </w:r>
          </w:p>
        </w:tc>
        <w:tc>
          <w:tcPr>
            <w:tcW w:w="5020" w:type="dxa"/>
          </w:tcPr>
          <w:p w14:paraId="5DC9FBF8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administracinių procedūrų viešinimo tvarką</w:t>
            </w:r>
          </w:p>
        </w:tc>
        <w:tc>
          <w:tcPr>
            <w:tcW w:w="3770" w:type="dxa"/>
          </w:tcPr>
          <w:p w14:paraId="5DC9FBF9" w14:textId="77777777" w:rsidR="00415931" w:rsidRPr="00DC1445" w:rsidRDefault="00764E97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</w:p>
        </w:tc>
        <w:tc>
          <w:tcPr>
            <w:tcW w:w="3553" w:type="dxa"/>
          </w:tcPr>
          <w:p w14:paraId="5DC9FBFA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DC9FBF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FC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BF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BF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C08" w14:textId="77777777" w:rsidTr="00415931">
        <w:trPr>
          <w:trHeight w:val="23"/>
          <w:tblHeader/>
        </w:trPr>
        <w:tc>
          <w:tcPr>
            <w:tcW w:w="565" w:type="dxa"/>
          </w:tcPr>
          <w:p w14:paraId="5DC9FC00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lastRenderedPageBreak/>
              <w:t>15.</w:t>
            </w:r>
          </w:p>
        </w:tc>
        <w:tc>
          <w:tcPr>
            <w:tcW w:w="5020" w:type="dxa"/>
          </w:tcPr>
          <w:p w14:paraId="5DC9FC01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770" w:type="dxa"/>
          </w:tcPr>
          <w:p w14:paraId="5DC9FC02" w14:textId="6109B324" w:rsidR="00415931" w:rsidRPr="00DC1445" w:rsidRDefault="00764E97" w:rsidP="006E770B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Nenustato</w:t>
            </w:r>
            <w:r w:rsidR="00F22F8F">
              <w:rPr>
                <w:sz w:val="20"/>
              </w:rPr>
              <w:t xml:space="preserve">. Kontrolę vykdantys subjektai, </w:t>
            </w:r>
            <w:r w:rsidR="00F22F8F" w:rsidRPr="00F22F8F">
              <w:rPr>
                <w:sz w:val="20"/>
              </w:rPr>
              <w:t>atlikdam</w:t>
            </w:r>
            <w:r w:rsidR="00F22F8F">
              <w:rPr>
                <w:sz w:val="20"/>
              </w:rPr>
              <w:t>i</w:t>
            </w:r>
            <w:r w:rsidR="00F22F8F" w:rsidRPr="00F22F8F">
              <w:rPr>
                <w:sz w:val="20"/>
              </w:rPr>
              <w:t xml:space="preserve"> </w:t>
            </w:r>
            <w:r w:rsidR="00F22F8F">
              <w:rPr>
                <w:sz w:val="20"/>
              </w:rPr>
              <w:t xml:space="preserve"> kontrolės funkcijas</w:t>
            </w:r>
            <w:r w:rsidR="00F22F8F" w:rsidRPr="00F22F8F">
              <w:rPr>
                <w:sz w:val="20"/>
              </w:rPr>
              <w:t xml:space="preserve">, vadovaujasi </w:t>
            </w:r>
            <w:r w:rsidR="00F22F8F">
              <w:rPr>
                <w:sz w:val="20"/>
              </w:rPr>
              <w:t>jų veiklą reglamentuojančiais teisės aktais</w:t>
            </w:r>
          </w:p>
        </w:tc>
        <w:tc>
          <w:tcPr>
            <w:tcW w:w="3553" w:type="dxa"/>
          </w:tcPr>
          <w:p w14:paraId="5DC9FC03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DC9FC04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C05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C0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C0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C11" w14:textId="77777777" w:rsidTr="00415931">
        <w:trPr>
          <w:trHeight w:val="23"/>
          <w:tblHeader/>
        </w:trPr>
        <w:tc>
          <w:tcPr>
            <w:tcW w:w="565" w:type="dxa"/>
          </w:tcPr>
          <w:p w14:paraId="5DC9FC09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16.</w:t>
            </w:r>
          </w:p>
        </w:tc>
        <w:tc>
          <w:tcPr>
            <w:tcW w:w="5020" w:type="dxa"/>
          </w:tcPr>
          <w:p w14:paraId="5DC9FC0A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nustatytos kontrolės (priežiūros) skaidrumo ir objektyvumo užtikrinimo priemonės</w:t>
            </w:r>
          </w:p>
        </w:tc>
        <w:tc>
          <w:tcPr>
            <w:tcW w:w="3770" w:type="dxa"/>
          </w:tcPr>
          <w:p w14:paraId="5DC9FC0B" w14:textId="09E80521" w:rsidR="00415931" w:rsidRPr="00F22F8F" w:rsidRDefault="00F22F8F" w:rsidP="006E770B">
            <w:pPr>
              <w:ind w:firstLine="0"/>
              <w:rPr>
                <w:sz w:val="20"/>
              </w:rPr>
            </w:pPr>
            <w:r w:rsidRPr="00F22F8F">
              <w:rPr>
                <w:sz w:val="20"/>
              </w:rPr>
              <w:t xml:space="preserve">Kontrolės (priežiūros) skaidrumo ir objektyvumo užtikrinimo priemonės </w:t>
            </w:r>
            <w:r>
              <w:rPr>
                <w:sz w:val="20"/>
              </w:rPr>
              <w:t>taisyklėse</w:t>
            </w:r>
            <w:r w:rsidRPr="00F22F8F">
              <w:rPr>
                <w:sz w:val="20"/>
              </w:rPr>
              <w:t xml:space="preserve"> nenustatytos. </w:t>
            </w:r>
            <w:r>
              <w:rPr>
                <w:sz w:val="20"/>
              </w:rPr>
              <w:t xml:space="preserve">Kontrolę vykdantys subjektai, </w:t>
            </w:r>
            <w:r w:rsidRPr="00F22F8F">
              <w:rPr>
                <w:sz w:val="20"/>
              </w:rPr>
              <w:t>atlikdam</w:t>
            </w:r>
            <w:r>
              <w:rPr>
                <w:sz w:val="20"/>
              </w:rPr>
              <w:t>i</w:t>
            </w:r>
            <w:r w:rsidRPr="00F22F8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kontrolės funkcijas</w:t>
            </w:r>
            <w:r w:rsidRPr="00F22F8F">
              <w:rPr>
                <w:sz w:val="20"/>
              </w:rPr>
              <w:t xml:space="preserve">, vadovaujasi </w:t>
            </w:r>
            <w:r>
              <w:rPr>
                <w:sz w:val="20"/>
              </w:rPr>
              <w:t>jų veiklą reglamentuojančiais teisės aktais</w:t>
            </w:r>
          </w:p>
        </w:tc>
        <w:tc>
          <w:tcPr>
            <w:tcW w:w="3553" w:type="dxa"/>
          </w:tcPr>
          <w:p w14:paraId="5DC9FC0C" w14:textId="77777777" w:rsidR="00415931" w:rsidRPr="00DC1445" w:rsidRDefault="0098375D" w:rsidP="0098375D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DC9FC0D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C0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C0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C1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C1A" w14:textId="77777777" w:rsidTr="00415931">
        <w:trPr>
          <w:trHeight w:val="23"/>
          <w:tblHeader/>
        </w:trPr>
        <w:tc>
          <w:tcPr>
            <w:tcW w:w="565" w:type="dxa"/>
          </w:tcPr>
          <w:p w14:paraId="5DC9FC12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17.</w:t>
            </w:r>
          </w:p>
        </w:tc>
        <w:tc>
          <w:tcPr>
            <w:tcW w:w="5020" w:type="dxa"/>
          </w:tcPr>
          <w:p w14:paraId="5DC9FC13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770" w:type="dxa"/>
          </w:tcPr>
          <w:p w14:paraId="5DC9FC14" w14:textId="348F7173" w:rsidR="00415931" w:rsidRPr="00DC1445" w:rsidRDefault="00B11842" w:rsidP="00EB23C2">
            <w:pPr>
              <w:ind w:firstLine="0"/>
              <w:rPr>
                <w:b/>
                <w:sz w:val="20"/>
              </w:rPr>
            </w:pPr>
            <w:r>
              <w:rPr>
                <w:sz w:val="20"/>
              </w:rPr>
              <w:t>Nenustatyta</w:t>
            </w:r>
          </w:p>
        </w:tc>
        <w:tc>
          <w:tcPr>
            <w:tcW w:w="3553" w:type="dxa"/>
          </w:tcPr>
          <w:p w14:paraId="5DC9FC15" w14:textId="77777777" w:rsidR="00415931" w:rsidRPr="00DC1445" w:rsidRDefault="00415931" w:rsidP="00415931">
            <w:pPr>
              <w:ind w:firstLine="0"/>
              <w:rPr>
                <w:b/>
                <w:sz w:val="20"/>
              </w:rPr>
            </w:pPr>
          </w:p>
        </w:tc>
        <w:tc>
          <w:tcPr>
            <w:tcW w:w="2757" w:type="dxa"/>
          </w:tcPr>
          <w:p w14:paraId="5DC9FC16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C17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C1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C1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C23" w14:textId="77777777" w:rsidTr="00415931">
        <w:trPr>
          <w:trHeight w:val="23"/>
          <w:tblHeader/>
        </w:trPr>
        <w:tc>
          <w:tcPr>
            <w:tcW w:w="565" w:type="dxa"/>
          </w:tcPr>
          <w:p w14:paraId="5DC9FC1B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18.</w:t>
            </w:r>
          </w:p>
        </w:tc>
        <w:tc>
          <w:tcPr>
            <w:tcW w:w="5020" w:type="dxa"/>
          </w:tcPr>
          <w:p w14:paraId="5DC9FC1C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770" w:type="dxa"/>
          </w:tcPr>
          <w:p w14:paraId="5DC9FC1D" w14:textId="77777777" w:rsidR="00415931" w:rsidRPr="00DC1445" w:rsidRDefault="00764E97" w:rsidP="00415931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Nenumatyta</w:t>
            </w:r>
          </w:p>
        </w:tc>
        <w:tc>
          <w:tcPr>
            <w:tcW w:w="3553" w:type="dxa"/>
          </w:tcPr>
          <w:p w14:paraId="5DC9FC1E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</w:tc>
        <w:tc>
          <w:tcPr>
            <w:tcW w:w="2757" w:type="dxa"/>
          </w:tcPr>
          <w:p w14:paraId="5DC9FC1F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C20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C21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C22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  <w:tr w:rsidR="00415931" w:rsidRPr="00DC1445" w14:paraId="5DC9FC2C" w14:textId="77777777" w:rsidTr="00415931">
        <w:trPr>
          <w:trHeight w:val="23"/>
          <w:tblHeader/>
        </w:trPr>
        <w:tc>
          <w:tcPr>
            <w:tcW w:w="565" w:type="dxa"/>
          </w:tcPr>
          <w:p w14:paraId="5DC9FC24" w14:textId="77777777" w:rsidR="00415931" w:rsidRPr="00DC1445" w:rsidRDefault="00415931" w:rsidP="00415931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19.</w:t>
            </w:r>
          </w:p>
        </w:tc>
        <w:tc>
          <w:tcPr>
            <w:tcW w:w="5020" w:type="dxa"/>
          </w:tcPr>
          <w:p w14:paraId="5DC9FC25" w14:textId="77777777" w:rsidR="00415931" w:rsidRPr="00DC1445" w:rsidRDefault="00415931" w:rsidP="00415931">
            <w:pPr>
              <w:ind w:firstLine="0"/>
              <w:jc w:val="left"/>
              <w:rPr>
                <w:sz w:val="20"/>
              </w:rPr>
            </w:pPr>
            <w:r w:rsidRPr="00DC1445">
              <w:rPr>
                <w:sz w:val="20"/>
              </w:rPr>
              <w:t>Kiti svarbūs kriterijai</w:t>
            </w:r>
          </w:p>
        </w:tc>
        <w:tc>
          <w:tcPr>
            <w:tcW w:w="3770" w:type="dxa"/>
          </w:tcPr>
          <w:p w14:paraId="5DC9FC26" w14:textId="77777777" w:rsidR="00415931" w:rsidRPr="00DC1445" w:rsidRDefault="00EB23C2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>N</w:t>
            </w:r>
            <w:r w:rsidR="00483C9B" w:rsidRPr="00DC1445">
              <w:rPr>
                <w:sz w:val="20"/>
              </w:rPr>
              <w:t>ėra</w:t>
            </w:r>
          </w:p>
        </w:tc>
        <w:tc>
          <w:tcPr>
            <w:tcW w:w="3553" w:type="dxa"/>
          </w:tcPr>
          <w:p w14:paraId="5DC9FC27" w14:textId="77777777" w:rsidR="00415931" w:rsidRPr="00DC1445" w:rsidRDefault="00483C9B" w:rsidP="00483C9B">
            <w:pPr>
              <w:ind w:firstLine="0"/>
              <w:jc w:val="center"/>
              <w:rPr>
                <w:sz w:val="20"/>
              </w:rPr>
            </w:pPr>
            <w:r w:rsidRPr="00DC1445">
              <w:rPr>
                <w:sz w:val="20"/>
              </w:rPr>
              <w:t>-</w:t>
            </w:r>
          </w:p>
        </w:tc>
        <w:tc>
          <w:tcPr>
            <w:tcW w:w="2757" w:type="dxa"/>
          </w:tcPr>
          <w:p w14:paraId="5DC9FC28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C29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tenkina</w:t>
            </w:r>
          </w:p>
          <w:p w14:paraId="5DC9FC2A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</w:p>
          <w:p w14:paraId="5DC9FC2B" w14:textId="77777777" w:rsidR="00415931" w:rsidRPr="00DC1445" w:rsidRDefault="00415931" w:rsidP="00415931">
            <w:pPr>
              <w:ind w:firstLine="0"/>
              <w:rPr>
                <w:sz w:val="20"/>
              </w:rPr>
            </w:pPr>
            <w:r w:rsidRPr="00DC1445">
              <w:rPr>
                <w:sz w:val="20"/>
              </w:rPr>
              <w:t xml:space="preserve"> </w:t>
            </w:r>
            <w:r w:rsidR="00D65F96" w:rsidRPr="00DC1445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1445">
              <w:rPr>
                <w:sz w:val="20"/>
              </w:rPr>
              <w:instrText xml:space="preserve"> FORMCHECKBOX </w:instrText>
            </w:r>
            <w:r w:rsidR="007A35FB">
              <w:rPr>
                <w:sz w:val="20"/>
              </w:rPr>
            </w:r>
            <w:r w:rsidR="007A35FB">
              <w:rPr>
                <w:sz w:val="20"/>
              </w:rPr>
              <w:fldChar w:fldCharType="separate"/>
            </w:r>
            <w:r w:rsidR="00D65F96" w:rsidRPr="00DC1445">
              <w:rPr>
                <w:sz w:val="20"/>
              </w:rPr>
              <w:fldChar w:fldCharType="end"/>
            </w:r>
            <w:r w:rsidRPr="00DC1445">
              <w:rPr>
                <w:sz w:val="20"/>
              </w:rPr>
              <w:t xml:space="preserve"> netenkina</w:t>
            </w:r>
          </w:p>
        </w:tc>
      </w:tr>
    </w:tbl>
    <w:p w14:paraId="5DC9FC2D" w14:textId="77777777" w:rsidR="00415931" w:rsidRPr="009A585C" w:rsidRDefault="00415931" w:rsidP="00415931">
      <w:pPr>
        <w:pStyle w:val="Pagrindiniotekstotrauka"/>
        <w:tabs>
          <w:tab w:val="left" w:pos="1247"/>
        </w:tabs>
        <w:ind w:firstLine="0"/>
        <w:jc w:val="left"/>
        <w:rPr>
          <w:szCs w:val="24"/>
        </w:rPr>
      </w:pPr>
    </w:p>
    <w:tbl>
      <w:tblPr>
        <w:tblpPr w:leftFromText="180" w:rightFromText="180" w:vertAnchor="text" w:tblpY="1"/>
        <w:tblOverlap w:val="never"/>
        <w:tblW w:w="974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84"/>
        <w:gridCol w:w="2960"/>
        <w:gridCol w:w="1875"/>
        <w:gridCol w:w="3027"/>
      </w:tblGrid>
      <w:tr w:rsidR="00415931" w:rsidRPr="0049171D" w14:paraId="5DC9FC32" w14:textId="77777777" w:rsidTr="00415931">
        <w:trPr>
          <w:trHeight w:val="25"/>
        </w:trPr>
        <w:tc>
          <w:tcPr>
            <w:tcW w:w="1884" w:type="dxa"/>
          </w:tcPr>
          <w:p w14:paraId="5DC9FC2E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projekto tiesioginis rengėjas: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9FC2F" w14:textId="29534F89" w:rsidR="00DC1445" w:rsidRPr="0049171D" w:rsidRDefault="00B11842" w:rsidP="00B11842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Švietimo, kultūros ir sporto skyriaus</w:t>
            </w:r>
            <w:r w:rsidR="00F77D03">
              <w:rPr>
                <w:sz w:val="20"/>
              </w:rPr>
              <w:t xml:space="preserve"> </w:t>
            </w:r>
            <w:r>
              <w:rPr>
                <w:sz w:val="20"/>
              </w:rPr>
              <w:t>vyriausioji</w:t>
            </w:r>
            <w:r w:rsidR="00764E97">
              <w:rPr>
                <w:sz w:val="20"/>
              </w:rPr>
              <w:t xml:space="preserve"> </w:t>
            </w:r>
            <w:r>
              <w:rPr>
                <w:sz w:val="20"/>
              </w:rPr>
              <w:t>specialistė</w:t>
            </w:r>
            <w:r w:rsidR="00764E97">
              <w:rPr>
                <w:sz w:val="20"/>
              </w:rPr>
              <w:t xml:space="preserve"> </w:t>
            </w:r>
            <w:r>
              <w:rPr>
                <w:sz w:val="20"/>
              </w:rPr>
              <w:t>Irena Matelienė</w:t>
            </w:r>
          </w:p>
        </w:tc>
        <w:tc>
          <w:tcPr>
            <w:tcW w:w="1875" w:type="dxa"/>
          </w:tcPr>
          <w:p w14:paraId="5DC9FC30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Teisės akto                projekto vertintojas:</w:t>
            </w:r>
          </w:p>
        </w:tc>
        <w:tc>
          <w:tcPr>
            <w:tcW w:w="30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9FC31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Juridinio ir personalo skyriaus vyriausioji specialistė Daiva Jasiūnienė</w:t>
            </w:r>
          </w:p>
        </w:tc>
      </w:tr>
      <w:tr w:rsidR="00415931" w:rsidRPr="0049171D" w14:paraId="5DC9FC38" w14:textId="77777777" w:rsidTr="00415931">
        <w:trPr>
          <w:trHeight w:val="25"/>
        </w:trPr>
        <w:tc>
          <w:tcPr>
            <w:tcW w:w="1884" w:type="dxa"/>
          </w:tcPr>
          <w:p w14:paraId="5DC9FC33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9FC34" w14:textId="77777777" w:rsidR="00415931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</w:t>
            </w:r>
          </w:p>
          <w:p w14:paraId="5DC9FC35" w14:textId="77777777" w:rsidR="00415931" w:rsidRPr="0049171D" w:rsidRDefault="00353120" w:rsidP="00415931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_____________________________</w:t>
            </w:r>
          </w:p>
        </w:tc>
        <w:tc>
          <w:tcPr>
            <w:tcW w:w="1875" w:type="dxa"/>
          </w:tcPr>
          <w:p w14:paraId="5DC9FC36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9FC37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(pareigos) (vardas ir pavardė)</w:t>
            </w:r>
          </w:p>
        </w:tc>
      </w:tr>
      <w:tr w:rsidR="00415931" w:rsidRPr="0049171D" w14:paraId="5DC9FC3E" w14:textId="77777777" w:rsidTr="00415931">
        <w:trPr>
          <w:trHeight w:val="25"/>
        </w:trPr>
        <w:tc>
          <w:tcPr>
            <w:tcW w:w="1884" w:type="dxa"/>
          </w:tcPr>
          <w:p w14:paraId="5DC9FC39" w14:textId="77777777" w:rsidR="00415931" w:rsidRDefault="00415931" w:rsidP="00415931">
            <w:pPr>
              <w:ind w:firstLine="0"/>
              <w:jc w:val="left"/>
              <w:rPr>
                <w:sz w:val="20"/>
              </w:rPr>
            </w:pPr>
          </w:p>
          <w:p w14:paraId="5DC9FC3A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2960" w:type="dxa"/>
          </w:tcPr>
          <w:p w14:paraId="5DC9FC3B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  <w:tc>
          <w:tcPr>
            <w:tcW w:w="1875" w:type="dxa"/>
          </w:tcPr>
          <w:p w14:paraId="5DC9FC3C" w14:textId="77777777" w:rsidR="00415931" w:rsidRPr="0049171D" w:rsidRDefault="00415931" w:rsidP="00415931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30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FC3D" w14:textId="77777777" w:rsidR="00415931" w:rsidRPr="0049171D" w:rsidRDefault="00415931" w:rsidP="00415931">
            <w:pPr>
              <w:ind w:left="-11" w:firstLine="0"/>
              <w:jc w:val="left"/>
              <w:rPr>
                <w:sz w:val="20"/>
              </w:rPr>
            </w:pPr>
            <w:r w:rsidRPr="0049171D">
              <w:rPr>
                <w:sz w:val="20"/>
              </w:rPr>
              <w:t>(parašas) (data)</w:t>
            </w:r>
          </w:p>
        </w:tc>
      </w:tr>
    </w:tbl>
    <w:p w14:paraId="5DC9FC3F" w14:textId="77777777" w:rsidR="00A84E2D" w:rsidRDefault="00A84E2D" w:rsidP="00353120"/>
    <w:sectPr w:rsidR="00A84E2D" w:rsidSect="00415931">
      <w:headerReference w:type="default" r:id="rId7"/>
      <w:footerReference w:type="default" r:id="rId8"/>
      <w:pgSz w:w="16840" w:h="11907" w:orient="landscape" w:code="9"/>
      <w:pgMar w:top="510" w:right="425" w:bottom="454" w:left="709" w:header="680" w:footer="454" w:gutter="0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76174F" w14:textId="77777777" w:rsidR="007A35FB" w:rsidRDefault="007A35FB">
      <w:r>
        <w:separator/>
      </w:r>
    </w:p>
  </w:endnote>
  <w:endnote w:type="continuationSeparator" w:id="0">
    <w:p w14:paraId="46EE2E2E" w14:textId="77777777" w:rsidR="007A35FB" w:rsidRDefault="007A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FC48" w14:textId="77777777" w:rsidR="00EB23C2" w:rsidRDefault="00EB23C2" w:rsidP="00415931">
    <w:pPr>
      <w:pStyle w:val="Porat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6FDD1B" w14:textId="77777777" w:rsidR="007A35FB" w:rsidRDefault="007A35FB">
      <w:r>
        <w:separator/>
      </w:r>
    </w:p>
  </w:footnote>
  <w:footnote w:type="continuationSeparator" w:id="0">
    <w:p w14:paraId="73A0BADB" w14:textId="77777777" w:rsidR="007A35FB" w:rsidRDefault="007A3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FC46" w14:textId="77777777" w:rsidR="00EB23C2" w:rsidRDefault="002A66B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CFA">
      <w:rPr>
        <w:noProof/>
      </w:rPr>
      <w:t>2</w:t>
    </w:r>
    <w:r>
      <w:rPr>
        <w:noProof/>
      </w:rPr>
      <w:fldChar w:fldCharType="end"/>
    </w:r>
  </w:p>
  <w:p w14:paraId="5DC9FC47" w14:textId="77777777" w:rsidR="00EB23C2" w:rsidRPr="002E3169" w:rsidRDefault="00EB23C2" w:rsidP="0041593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31"/>
    <w:rsid w:val="0002794C"/>
    <w:rsid w:val="000805B9"/>
    <w:rsid w:val="000D08A6"/>
    <w:rsid w:val="000F20BD"/>
    <w:rsid w:val="001039F9"/>
    <w:rsid w:val="001D320D"/>
    <w:rsid w:val="001E775A"/>
    <w:rsid w:val="002103F6"/>
    <w:rsid w:val="002308FE"/>
    <w:rsid w:val="00274B3B"/>
    <w:rsid w:val="00280A64"/>
    <w:rsid w:val="002A66B1"/>
    <w:rsid w:val="002C1319"/>
    <w:rsid w:val="00315F0A"/>
    <w:rsid w:val="0034130C"/>
    <w:rsid w:val="00341866"/>
    <w:rsid w:val="00353120"/>
    <w:rsid w:val="003A7FBD"/>
    <w:rsid w:val="003E0E9F"/>
    <w:rsid w:val="003E3D37"/>
    <w:rsid w:val="003E77DF"/>
    <w:rsid w:val="003F4191"/>
    <w:rsid w:val="00415931"/>
    <w:rsid w:val="00457835"/>
    <w:rsid w:val="004806FA"/>
    <w:rsid w:val="00483C9B"/>
    <w:rsid w:val="004B272C"/>
    <w:rsid w:val="005018B3"/>
    <w:rsid w:val="005A104A"/>
    <w:rsid w:val="00603C50"/>
    <w:rsid w:val="00605C77"/>
    <w:rsid w:val="00607DA9"/>
    <w:rsid w:val="00610783"/>
    <w:rsid w:val="00611BF1"/>
    <w:rsid w:val="006524B5"/>
    <w:rsid w:val="006A2761"/>
    <w:rsid w:val="006E4163"/>
    <w:rsid w:val="006E770B"/>
    <w:rsid w:val="00764E97"/>
    <w:rsid w:val="007A35FB"/>
    <w:rsid w:val="007A6D30"/>
    <w:rsid w:val="00826C0A"/>
    <w:rsid w:val="00833C2F"/>
    <w:rsid w:val="008660F4"/>
    <w:rsid w:val="008E0082"/>
    <w:rsid w:val="00907580"/>
    <w:rsid w:val="0098375D"/>
    <w:rsid w:val="00A222F6"/>
    <w:rsid w:val="00A756D0"/>
    <w:rsid w:val="00A84E2D"/>
    <w:rsid w:val="00AB2B09"/>
    <w:rsid w:val="00AD5B92"/>
    <w:rsid w:val="00B11842"/>
    <w:rsid w:val="00B41CFA"/>
    <w:rsid w:val="00B9708B"/>
    <w:rsid w:val="00BA34EC"/>
    <w:rsid w:val="00C0536B"/>
    <w:rsid w:val="00C07CD7"/>
    <w:rsid w:val="00C25255"/>
    <w:rsid w:val="00C46D74"/>
    <w:rsid w:val="00C74B62"/>
    <w:rsid w:val="00C81773"/>
    <w:rsid w:val="00CA50D6"/>
    <w:rsid w:val="00CC26E1"/>
    <w:rsid w:val="00CD1F94"/>
    <w:rsid w:val="00D40DFE"/>
    <w:rsid w:val="00D65F96"/>
    <w:rsid w:val="00D9401D"/>
    <w:rsid w:val="00DA1F0D"/>
    <w:rsid w:val="00DC1445"/>
    <w:rsid w:val="00E34738"/>
    <w:rsid w:val="00E63670"/>
    <w:rsid w:val="00E866D7"/>
    <w:rsid w:val="00EB23C2"/>
    <w:rsid w:val="00EC2396"/>
    <w:rsid w:val="00EE0149"/>
    <w:rsid w:val="00F12858"/>
    <w:rsid w:val="00F22F8F"/>
    <w:rsid w:val="00F27D9A"/>
    <w:rsid w:val="00F35BD6"/>
    <w:rsid w:val="00F77D03"/>
    <w:rsid w:val="00FA159F"/>
    <w:rsid w:val="00FA51C3"/>
    <w:rsid w:val="00FB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C9F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415931"/>
    <w:pPr>
      <w:ind w:firstLine="720"/>
      <w:jc w:val="both"/>
    </w:pPr>
    <w:rPr>
      <w:rFonts w:eastAsia="Calibri"/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41593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locked/>
    <w:rsid w:val="00415931"/>
    <w:rPr>
      <w:rFonts w:eastAsia="Calibri"/>
      <w:sz w:val="24"/>
      <w:lang w:val="lt-LT" w:eastAsia="en-US" w:bidi="ar-SA"/>
    </w:rPr>
  </w:style>
  <w:style w:type="paragraph" w:styleId="Pagrindiniotekstotrauka">
    <w:name w:val="Body Text Indent"/>
    <w:basedOn w:val="prastasis"/>
    <w:link w:val="PagrindiniotekstotraukaDiagrama"/>
    <w:rsid w:val="00415931"/>
    <w:pPr>
      <w:ind w:firstLine="709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415931"/>
    <w:rPr>
      <w:rFonts w:eastAsia="Calibri"/>
      <w:sz w:val="24"/>
      <w:lang w:val="lt-LT" w:eastAsia="en-US" w:bidi="ar-SA"/>
    </w:rPr>
  </w:style>
  <w:style w:type="paragraph" w:styleId="Porat">
    <w:name w:val="footer"/>
    <w:basedOn w:val="prastasis"/>
    <w:link w:val="PoratDiagrama"/>
    <w:rsid w:val="0041593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415931"/>
    <w:rPr>
      <w:rFonts w:eastAsia="Calibri"/>
      <w:sz w:val="24"/>
      <w:lang w:val="lt-LT" w:eastAsia="en-US" w:bidi="ar-SA"/>
    </w:rPr>
  </w:style>
  <w:style w:type="paragraph" w:styleId="Debesliotekstas">
    <w:name w:val="Balloon Text"/>
    <w:basedOn w:val="prastasis"/>
    <w:link w:val="DebesliotekstasDiagrama"/>
    <w:rsid w:val="00F77D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77D03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4145</Words>
  <Characters>2363</Characters>
  <Application>Microsoft Office Word</Application>
  <DocSecurity>0</DocSecurity>
  <Lines>19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TEISĖS AKTŲ PROJEKTŲ ANTIKORUPCINIO VERTINIMO PAŽYMA</vt:lpstr>
      <vt:lpstr>TEISĖS AKTŲ PROJEKTŲ ANTIKORUPCINIO VERTINIMO PAŽYMA</vt:lpstr>
    </vt:vector>
  </TitlesOfParts>
  <Company>Saviv</Company>
  <LinksUpToDate>false</LinksUpToDate>
  <CharactersWithSpaces>6496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TEISĖS AKTŲ PROJEKTŲ ANTIKORUPCINIO VERTINIMO PAŽYMA</dc:title>
  <dc:creator>Korupcija</dc:creator>
  <cp:lastModifiedBy>Daiva Jasiūnienė</cp:lastModifiedBy>
  <cp:revision>2</cp:revision>
  <cp:lastPrinted>2020-02-17T12:05:00Z</cp:lastPrinted>
  <dcterms:created xsi:type="dcterms:W3CDTF">2021-09-30T11:52:00Z</dcterms:created>
  <dcterms:modified xsi:type="dcterms:W3CDTF">2021-09-30T11:52:00Z</dcterms:modified>
</cp:coreProperties>
</file>