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B1F5A" w14:textId="77777777" w:rsidR="002A071D" w:rsidRPr="00AF6999" w:rsidRDefault="002A071D" w:rsidP="002A071D">
      <w:pPr>
        <w:jc w:val="center"/>
        <w:rPr>
          <w:b/>
          <w:sz w:val="24"/>
          <w:szCs w:val="24"/>
          <w:lang w:val="lt-LT"/>
        </w:rPr>
      </w:pPr>
      <w:r>
        <w:rPr>
          <w:b/>
          <w:sz w:val="24"/>
          <w:szCs w:val="24"/>
          <w:lang w:val="lt-LT"/>
        </w:rPr>
        <w:t>DĖL ROKIŠKIO RAJONO SAVIVALDYBĖS TARYBOS 2017 M. VASARIO 24 D. SPRENDIMO NR. TS-23 „DĖL ROKIŠKIO RAJONO SAVIVALDYBĖS ŠVIETIMO ĮSTAIGŲ VADOVŲ DARBO APMOKĖJIMO SISTEMOS PATVIRTINIMO“ DALINIO PAKEITIMO</w:t>
      </w:r>
    </w:p>
    <w:p w14:paraId="45AB1F5B" w14:textId="77777777" w:rsidR="00860D9E" w:rsidRPr="0017751A" w:rsidRDefault="00860D9E" w:rsidP="00860D9E">
      <w:pPr>
        <w:jc w:val="center"/>
        <w:rPr>
          <w:b/>
          <w:sz w:val="24"/>
          <w:szCs w:val="24"/>
          <w:lang w:val="lt-LT"/>
        </w:rPr>
      </w:pPr>
    </w:p>
    <w:p w14:paraId="45AB1F5C" w14:textId="77777777" w:rsidR="00860D9E" w:rsidRPr="0017751A" w:rsidRDefault="00EB4580" w:rsidP="00860D9E">
      <w:pPr>
        <w:jc w:val="center"/>
        <w:rPr>
          <w:sz w:val="24"/>
          <w:szCs w:val="24"/>
          <w:lang w:val="lt-LT"/>
        </w:rPr>
      </w:pPr>
      <w:r>
        <w:rPr>
          <w:sz w:val="24"/>
          <w:szCs w:val="24"/>
          <w:lang w:val="lt-LT"/>
        </w:rPr>
        <w:t>2018 m. liepos</w:t>
      </w:r>
      <w:r w:rsidR="00532689">
        <w:rPr>
          <w:sz w:val="24"/>
          <w:szCs w:val="24"/>
          <w:lang w:val="lt-LT"/>
        </w:rPr>
        <w:t xml:space="preserve"> 27</w:t>
      </w:r>
      <w:r w:rsidR="00860D9E" w:rsidRPr="0017751A">
        <w:rPr>
          <w:sz w:val="24"/>
          <w:szCs w:val="24"/>
          <w:lang w:val="lt-LT"/>
        </w:rPr>
        <w:t xml:space="preserve"> d. Nr. TS-</w:t>
      </w:r>
    </w:p>
    <w:p w14:paraId="45AB1F5E" w14:textId="075BD142" w:rsidR="00860D9E" w:rsidRDefault="00860D9E" w:rsidP="00CE09EE">
      <w:pPr>
        <w:jc w:val="center"/>
        <w:rPr>
          <w:sz w:val="24"/>
          <w:szCs w:val="24"/>
          <w:lang w:val="lt-LT"/>
        </w:rPr>
      </w:pPr>
      <w:r w:rsidRPr="0017751A">
        <w:rPr>
          <w:sz w:val="24"/>
          <w:szCs w:val="24"/>
          <w:lang w:val="lt-LT"/>
        </w:rPr>
        <w:t>Rokiškis</w:t>
      </w:r>
    </w:p>
    <w:p w14:paraId="45AB1F5F" w14:textId="77777777" w:rsidR="00860D9E" w:rsidRDefault="00860D9E" w:rsidP="00860D9E">
      <w:pPr>
        <w:ind w:firstLine="720"/>
        <w:jc w:val="both"/>
        <w:rPr>
          <w:sz w:val="24"/>
          <w:szCs w:val="24"/>
          <w:lang w:val="lt-LT"/>
        </w:rPr>
      </w:pPr>
    </w:p>
    <w:p w14:paraId="45AB1F60" w14:textId="77777777" w:rsidR="00AD37A1" w:rsidRDefault="00AD37A1" w:rsidP="00975CB4">
      <w:pPr>
        <w:ind w:firstLine="851"/>
        <w:jc w:val="both"/>
        <w:rPr>
          <w:sz w:val="24"/>
          <w:szCs w:val="24"/>
          <w:lang w:val="lt-LT"/>
        </w:rPr>
      </w:pPr>
      <w:r w:rsidRPr="00D738F4">
        <w:rPr>
          <w:sz w:val="24"/>
          <w:szCs w:val="24"/>
          <w:lang w:val="lt-LT"/>
        </w:rPr>
        <w:t>Vadovaudamasi Lietuvos Respublikos vietos savivaldos</w:t>
      </w:r>
      <w:r w:rsidR="00D62FC8">
        <w:rPr>
          <w:sz w:val="24"/>
          <w:szCs w:val="24"/>
          <w:lang w:val="lt-LT"/>
        </w:rPr>
        <w:t xml:space="preserve"> įstatymo</w:t>
      </w:r>
      <w:r>
        <w:rPr>
          <w:sz w:val="24"/>
          <w:szCs w:val="24"/>
          <w:lang w:val="lt-LT"/>
        </w:rPr>
        <w:t xml:space="preserve"> 18 straipsnio 1 dalimi, </w:t>
      </w:r>
      <w:r w:rsidR="00DE20B2">
        <w:rPr>
          <w:sz w:val="24"/>
          <w:szCs w:val="24"/>
          <w:lang w:val="lt-LT"/>
        </w:rPr>
        <w:t>Lietuvos Respublikos</w:t>
      </w:r>
      <w:r w:rsidR="00DE20B2" w:rsidRPr="00DE20B2">
        <w:rPr>
          <w:sz w:val="24"/>
          <w:szCs w:val="24"/>
          <w:lang w:val="lt-LT"/>
        </w:rPr>
        <w:t xml:space="preserve"> </w:t>
      </w:r>
      <w:r w:rsidR="00DE20B2">
        <w:rPr>
          <w:sz w:val="24"/>
          <w:szCs w:val="24"/>
          <w:lang w:val="lt-LT"/>
        </w:rPr>
        <w:t>v</w:t>
      </w:r>
      <w:r w:rsidR="00DE20B2" w:rsidRPr="00AD37A1">
        <w:rPr>
          <w:sz w:val="24"/>
          <w:szCs w:val="24"/>
          <w:lang w:val="lt-LT"/>
        </w:rPr>
        <w:t>alstybės ir savivaldybių įstaigų darbuotojų darbo apmokėjimo įs</w:t>
      </w:r>
      <w:r w:rsidR="00975CB4">
        <w:rPr>
          <w:sz w:val="24"/>
          <w:szCs w:val="24"/>
          <w:lang w:val="lt-LT"/>
        </w:rPr>
        <w:t>tatymo N</w:t>
      </w:r>
      <w:r w:rsidR="00DE20B2">
        <w:rPr>
          <w:sz w:val="24"/>
          <w:szCs w:val="24"/>
          <w:lang w:val="lt-LT"/>
        </w:rPr>
        <w:t>r. XIII</w:t>
      </w:r>
      <w:r w:rsidR="00DE20B2" w:rsidRPr="00AD37A1">
        <w:rPr>
          <w:sz w:val="24"/>
          <w:szCs w:val="24"/>
          <w:lang w:val="lt-LT"/>
        </w:rPr>
        <w:t>-</w:t>
      </w:r>
      <w:r w:rsidR="00DE20B2" w:rsidRPr="00AD37A1">
        <w:rPr>
          <w:caps/>
          <w:sz w:val="24"/>
          <w:szCs w:val="24"/>
          <w:lang w:val="lt-LT"/>
        </w:rPr>
        <w:t>198 2, 3, 4, 7, 8, 1</w:t>
      </w:r>
      <w:r w:rsidR="00DE20B2" w:rsidRPr="00AD37A1">
        <w:rPr>
          <w:sz w:val="24"/>
          <w:szCs w:val="24"/>
          <w:lang w:val="lt-LT"/>
        </w:rPr>
        <w:t>4, 17 straipsnių ir 5 priedo pakeitimo</w:t>
      </w:r>
      <w:r w:rsidR="00DE20B2">
        <w:rPr>
          <w:sz w:val="24"/>
          <w:szCs w:val="24"/>
          <w:lang w:val="lt-LT"/>
        </w:rPr>
        <w:t xml:space="preserve"> į</w:t>
      </w:r>
      <w:r w:rsidR="00DE20B2" w:rsidRPr="00AD37A1">
        <w:rPr>
          <w:sz w:val="24"/>
          <w:szCs w:val="24"/>
          <w:lang w:val="lt-LT"/>
        </w:rPr>
        <w:t>statym</w:t>
      </w:r>
      <w:r w:rsidR="00DE20B2">
        <w:rPr>
          <w:sz w:val="24"/>
          <w:szCs w:val="24"/>
          <w:lang w:val="lt-LT"/>
        </w:rPr>
        <w:t>u</w:t>
      </w:r>
      <w:r w:rsidR="00356CDB">
        <w:rPr>
          <w:sz w:val="24"/>
          <w:szCs w:val="24"/>
          <w:lang w:val="lt-LT"/>
        </w:rPr>
        <w:t>,</w:t>
      </w:r>
      <w:r w:rsidR="002C343C">
        <w:rPr>
          <w:sz w:val="24"/>
          <w:szCs w:val="24"/>
          <w:lang w:val="lt-LT"/>
        </w:rPr>
        <w:t xml:space="preserve"> </w:t>
      </w:r>
      <w:r w:rsidRPr="007257BE">
        <w:rPr>
          <w:sz w:val="24"/>
          <w:szCs w:val="24"/>
          <w:lang w:val="lt-LT"/>
        </w:rPr>
        <w:t xml:space="preserve">Rokiškio rajono savivaldybės taryba </w:t>
      </w:r>
      <w:r w:rsidR="00975CB4">
        <w:rPr>
          <w:sz w:val="24"/>
          <w:szCs w:val="24"/>
          <w:lang w:val="lt-LT"/>
        </w:rPr>
        <w:t>n u s p r e n d ž i a:</w:t>
      </w:r>
    </w:p>
    <w:p w14:paraId="45AB1F61" w14:textId="77777777" w:rsidR="00D62FC8" w:rsidRDefault="00D62FC8" w:rsidP="00D62FC8">
      <w:pPr>
        <w:ind w:firstLine="851"/>
        <w:jc w:val="both"/>
        <w:rPr>
          <w:sz w:val="24"/>
          <w:szCs w:val="24"/>
          <w:lang w:val="lt-LT"/>
        </w:rPr>
      </w:pPr>
      <w:r>
        <w:rPr>
          <w:sz w:val="24"/>
          <w:szCs w:val="24"/>
          <w:lang w:val="lt-LT"/>
        </w:rPr>
        <w:t xml:space="preserve">1. Pakeisti </w:t>
      </w:r>
      <w:r w:rsidRPr="007257BE">
        <w:rPr>
          <w:sz w:val="24"/>
          <w:szCs w:val="24"/>
          <w:lang w:val="lt-LT"/>
        </w:rPr>
        <w:t>Rokiškio rajono saviv</w:t>
      </w:r>
      <w:r>
        <w:rPr>
          <w:sz w:val="24"/>
          <w:szCs w:val="24"/>
          <w:lang w:val="lt-LT"/>
        </w:rPr>
        <w:t>aldybės švietimo įstaigų vadovų darbo apmokėjimo sistemos, patvirtintos R</w:t>
      </w:r>
      <w:r w:rsidRPr="00943111">
        <w:rPr>
          <w:sz w:val="24"/>
          <w:szCs w:val="24"/>
          <w:lang w:val="lt-LT"/>
        </w:rPr>
        <w:t>okiškio rajon</w:t>
      </w:r>
      <w:r>
        <w:rPr>
          <w:sz w:val="24"/>
          <w:szCs w:val="24"/>
          <w:lang w:val="lt-LT"/>
        </w:rPr>
        <w:t>o savivaldybės tarybos 2017 m. vasario 24 d. sprendimu Nr. TS-23 „Dėl R</w:t>
      </w:r>
      <w:r w:rsidRPr="00943111">
        <w:rPr>
          <w:sz w:val="24"/>
          <w:szCs w:val="24"/>
          <w:lang w:val="lt-LT"/>
        </w:rPr>
        <w:t>okiškio rajono savivaldybės švietimo įstaigų vadovų darbo apmokėjimo sistemos patvirtinimo“</w:t>
      </w:r>
      <w:r w:rsidR="00A71938">
        <w:rPr>
          <w:sz w:val="24"/>
          <w:szCs w:val="24"/>
          <w:lang w:val="lt-LT"/>
        </w:rPr>
        <w:t>, 4, 7</w:t>
      </w:r>
      <w:r w:rsidR="00351C45">
        <w:rPr>
          <w:sz w:val="24"/>
          <w:szCs w:val="24"/>
          <w:lang w:val="lt-LT"/>
        </w:rPr>
        <w:t>, 26</w:t>
      </w:r>
      <w:r>
        <w:rPr>
          <w:sz w:val="24"/>
          <w:szCs w:val="24"/>
          <w:lang w:val="lt-LT"/>
        </w:rPr>
        <w:t xml:space="preserve"> punktus ir juos išdėstyti taip:</w:t>
      </w:r>
    </w:p>
    <w:p w14:paraId="45AB1F62" w14:textId="65007DCE" w:rsidR="00A71938" w:rsidRDefault="00A71938" w:rsidP="00D62FC8">
      <w:pPr>
        <w:ind w:firstLine="851"/>
        <w:jc w:val="both"/>
        <w:rPr>
          <w:sz w:val="24"/>
          <w:szCs w:val="24"/>
          <w:lang w:val="lt-LT"/>
        </w:rPr>
      </w:pPr>
      <w:r>
        <w:rPr>
          <w:sz w:val="24"/>
          <w:szCs w:val="24"/>
          <w:lang w:val="lt-LT"/>
        </w:rPr>
        <w:t xml:space="preserve">„4. </w:t>
      </w:r>
      <w:r w:rsidRPr="00D46C44">
        <w:rPr>
          <w:sz w:val="24"/>
          <w:szCs w:val="24"/>
          <w:lang w:val="lt-LT"/>
        </w:rPr>
        <w:t>Švietimo įstaigų</w:t>
      </w:r>
      <w:r>
        <w:rPr>
          <w:sz w:val="24"/>
          <w:szCs w:val="24"/>
          <w:lang w:val="lt-LT"/>
        </w:rPr>
        <w:t xml:space="preserve"> vadovų </w:t>
      </w:r>
      <w:r w:rsidRPr="00D46C44">
        <w:rPr>
          <w:sz w:val="24"/>
          <w:szCs w:val="24"/>
          <w:lang w:val="lt-LT"/>
        </w:rPr>
        <w:t>pareiginės algos pastovioji da</w:t>
      </w:r>
      <w:r>
        <w:rPr>
          <w:sz w:val="24"/>
          <w:szCs w:val="24"/>
          <w:lang w:val="lt-LT"/>
        </w:rPr>
        <w:t xml:space="preserve">lis nustatoma pagal šios </w:t>
      </w:r>
      <w:r w:rsidRPr="006363ED">
        <w:rPr>
          <w:sz w:val="24"/>
          <w:szCs w:val="24"/>
          <w:lang w:val="lt-LT"/>
        </w:rPr>
        <w:t>sistemos priedą, atsižvelgiant į mokykloje ugdomų mokinių s</w:t>
      </w:r>
      <w:r>
        <w:rPr>
          <w:sz w:val="24"/>
          <w:szCs w:val="24"/>
          <w:lang w:val="lt-LT"/>
        </w:rPr>
        <w:t>kaičių, pedagoginio darbo stažą ir</w:t>
      </w:r>
      <w:r w:rsidRPr="00D46C44">
        <w:rPr>
          <w:sz w:val="24"/>
          <w:szCs w:val="24"/>
          <w:lang w:val="lt-LT"/>
        </w:rPr>
        <w:t xml:space="preserve"> veiklos sudėtingumą</w:t>
      </w:r>
      <w:r w:rsidR="00346463">
        <w:rPr>
          <w:sz w:val="24"/>
          <w:szCs w:val="24"/>
          <w:lang w:val="lt-LT"/>
        </w:rPr>
        <w:t>“;</w:t>
      </w:r>
    </w:p>
    <w:p w14:paraId="45AB1F63" w14:textId="0F0AE651" w:rsidR="00346463" w:rsidRDefault="00346463" w:rsidP="00D62FC8">
      <w:pPr>
        <w:ind w:firstLine="851"/>
        <w:jc w:val="both"/>
        <w:rPr>
          <w:sz w:val="24"/>
          <w:szCs w:val="24"/>
          <w:lang w:val="lt-LT"/>
        </w:rPr>
      </w:pPr>
      <w:r>
        <w:rPr>
          <w:sz w:val="24"/>
          <w:szCs w:val="24"/>
          <w:lang w:val="lt-LT"/>
        </w:rPr>
        <w:t>„7. Įstaigos vadovo pareiginės algos pastovioji dalis sulygstama darbo sutartyje pagal šią sistemą. Pareiginės algos pastoviosios dalies koeficientas nustatomas iš naujo pasikeitus mokinių skaičiui, pedagoginiam darbo stažui, veiklos sudėtingumui ar nustačius, kad įstaigos vadovo pareiginė alga (pastovioji dalis kartu su kintamąja dalimi) viršija praėjusio ketvirčio įstaigos darbuotojų 5 vidutinius pareiginių algų (pastoviųjų dalių kartu su kintamosiomis dalimis) dydžius</w:t>
      </w:r>
      <w:r w:rsidR="00B31604">
        <w:rPr>
          <w:sz w:val="24"/>
          <w:szCs w:val="24"/>
          <w:lang w:val="lt-LT"/>
        </w:rPr>
        <w:t>“;</w:t>
      </w:r>
    </w:p>
    <w:p w14:paraId="45AB1F64" w14:textId="77777777" w:rsidR="00351C45" w:rsidRDefault="00351C45" w:rsidP="00D62FC8">
      <w:pPr>
        <w:ind w:firstLine="851"/>
        <w:jc w:val="both"/>
        <w:rPr>
          <w:sz w:val="24"/>
          <w:szCs w:val="24"/>
          <w:lang w:val="lt-LT"/>
        </w:rPr>
      </w:pPr>
      <w:r>
        <w:rPr>
          <w:sz w:val="24"/>
          <w:szCs w:val="24"/>
          <w:lang w:val="lt-LT"/>
        </w:rPr>
        <w:t>„26. Šios sistemos 21 punktas įsigalioja 2018 m. rugsėjo 1 d.“.</w:t>
      </w:r>
    </w:p>
    <w:p w14:paraId="45AB1F65" w14:textId="77777777" w:rsidR="00A337FE" w:rsidRDefault="00A337FE" w:rsidP="00D62FC8">
      <w:pPr>
        <w:ind w:firstLine="851"/>
        <w:jc w:val="both"/>
        <w:rPr>
          <w:sz w:val="24"/>
          <w:szCs w:val="24"/>
          <w:lang w:val="lt-LT"/>
        </w:rPr>
      </w:pPr>
      <w:r>
        <w:rPr>
          <w:sz w:val="24"/>
          <w:szCs w:val="24"/>
          <w:lang w:val="lt-LT"/>
        </w:rPr>
        <w:t xml:space="preserve">2. Pripažinti netekusiais galios </w:t>
      </w:r>
      <w:r w:rsidRPr="007257BE">
        <w:rPr>
          <w:sz w:val="24"/>
          <w:szCs w:val="24"/>
          <w:lang w:val="lt-LT"/>
        </w:rPr>
        <w:t>Rokiškio rajono saviv</w:t>
      </w:r>
      <w:r>
        <w:rPr>
          <w:sz w:val="24"/>
          <w:szCs w:val="24"/>
          <w:lang w:val="lt-LT"/>
        </w:rPr>
        <w:t>aldybės švietimo įstaigų vadovų darbo apmokėjimo sistemos, patvirtintos R</w:t>
      </w:r>
      <w:r w:rsidRPr="00943111">
        <w:rPr>
          <w:sz w:val="24"/>
          <w:szCs w:val="24"/>
          <w:lang w:val="lt-LT"/>
        </w:rPr>
        <w:t>okiškio rajon</w:t>
      </w:r>
      <w:r>
        <w:rPr>
          <w:sz w:val="24"/>
          <w:szCs w:val="24"/>
          <w:lang w:val="lt-LT"/>
        </w:rPr>
        <w:t>o savivaldybės tarybos 2017 m. vasario 24 d. sprendimu Nr. TS-23 „Dėl R</w:t>
      </w:r>
      <w:r w:rsidRPr="00943111">
        <w:rPr>
          <w:sz w:val="24"/>
          <w:szCs w:val="24"/>
          <w:lang w:val="lt-LT"/>
        </w:rPr>
        <w:t>okiškio rajono savivaldybės švietimo įstaigų vadovų darbo apmokėjimo sistemos patvirtinimo“</w:t>
      </w:r>
      <w:r>
        <w:rPr>
          <w:sz w:val="24"/>
          <w:szCs w:val="24"/>
          <w:lang w:val="lt-LT"/>
        </w:rPr>
        <w:t>, 5, 9</w:t>
      </w:r>
      <w:r w:rsidR="00021F19">
        <w:rPr>
          <w:sz w:val="24"/>
          <w:szCs w:val="24"/>
          <w:lang w:val="lt-LT"/>
        </w:rPr>
        <w:t xml:space="preserve"> ir 25</w:t>
      </w:r>
      <w:r>
        <w:rPr>
          <w:sz w:val="24"/>
          <w:szCs w:val="24"/>
          <w:lang w:val="lt-LT"/>
        </w:rPr>
        <w:t xml:space="preserve"> punktus</w:t>
      </w:r>
      <w:r w:rsidR="00021F19">
        <w:rPr>
          <w:sz w:val="24"/>
          <w:szCs w:val="24"/>
          <w:lang w:val="lt-LT"/>
        </w:rPr>
        <w:t>.</w:t>
      </w:r>
    </w:p>
    <w:p w14:paraId="44A63BD0" w14:textId="2B3949BE" w:rsidR="00426B33" w:rsidRDefault="00F8337F" w:rsidP="00CE09EE">
      <w:pPr>
        <w:ind w:firstLine="851"/>
        <w:jc w:val="both"/>
        <w:rPr>
          <w:sz w:val="24"/>
          <w:szCs w:val="24"/>
          <w:lang w:val="lt-LT"/>
        </w:rPr>
      </w:pPr>
      <w:r>
        <w:rPr>
          <w:sz w:val="24"/>
          <w:szCs w:val="24"/>
          <w:lang w:val="lt-LT"/>
        </w:rPr>
        <w:t>3</w:t>
      </w:r>
      <w:r w:rsidR="00066192">
        <w:rPr>
          <w:sz w:val="24"/>
          <w:szCs w:val="24"/>
          <w:lang w:val="lt-LT"/>
        </w:rPr>
        <w:t xml:space="preserve">. Pakeisti </w:t>
      </w:r>
      <w:r w:rsidR="00066192" w:rsidRPr="007257BE">
        <w:rPr>
          <w:sz w:val="24"/>
          <w:szCs w:val="24"/>
          <w:lang w:val="lt-LT"/>
        </w:rPr>
        <w:t>Rokiškio rajono saviv</w:t>
      </w:r>
      <w:r w:rsidR="00066192">
        <w:rPr>
          <w:sz w:val="24"/>
          <w:szCs w:val="24"/>
          <w:lang w:val="lt-LT"/>
        </w:rPr>
        <w:t>aldybės švietimo įstaigų vadovų darbo apmokėjimo sistemos, patvirtintos R</w:t>
      </w:r>
      <w:r w:rsidR="00066192" w:rsidRPr="00943111">
        <w:rPr>
          <w:sz w:val="24"/>
          <w:szCs w:val="24"/>
          <w:lang w:val="lt-LT"/>
        </w:rPr>
        <w:t>okiškio rajon</w:t>
      </w:r>
      <w:r w:rsidR="00066192">
        <w:rPr>
          <w:sz w:val="24"/>
          <w:szCs w:val="24"/>
          <w:lang w:val="lt-LT"/>
        </w:rPr>
        <w:t>o savivaldybės tarybos 2017 m. vasario 24 d. sprendimu Nr. TS-23 „Dėl R</w:t>
      </w:r>
      <w:r w:rsidR="00066192" w:rsidRPr="00943111">
        <w:rPr>
          <w:sz w:val="24"/>
          <w:szCs w:val="24"/>
          <w:lang w:val="lt-LT"/>
        </w:rPr>
        <w:t>okiškio rajono savivaldybės švietimo įstaigų vadovų darbo apmokėjimo sistemos patvirtinimo“</w:t>
      </w:r>
      <w:r w:rsidR="00066192">
        <w:rPr>
          <w:sz w:val="24"/>
          <w:szCs w:val="24"/>
          <w:lang w:val="lt-LT"/>
        </w:rPr>
        <w:t>,</w:t>
      </w:r>
      <w:r w:rsidR="00402106">
        <w:rPr>
          <w:sz w:val="24"/>
          <w:szCs w:val="24"/>
          <w:lang w:val="lt-LT"/>
        </w:rPr>
        <w:t xml:space="preserve"> priedą „R</w:t>
      </w:r>
      <w:r w:rsidR="00402106" w:rsidRPr="00402106">
        <w:rPr>
          <w:sz w:val="24"/>
          <w:szCs w:val="24"/>
          <w:lang w:val="lt-LT"/>
        </w:rPr>
        <w:t>okiškio rajono savivaldybės švietimo įstaigų vadovų pareiginės algos pastoviosios dalies koeficientai</w:t>
      </w:r>
      <w:r w:rsidR="00402106">
        <w:rPr>
          <w:sz w:val="24"/>
          <w:szCs w:val="24"/>
          <w:lang w:val="lt-LT"/>
        </w:rPr>
        <w:t>“</w:t>
      </w:r>
      <w:r w:rsidR="00AD2884">
        <w:rPr>
          <w:sz w:val="24"/>
          <w:szCs w:val="24"/>
          <w:lang w:val="lt-LT"/>
        </w:rPr>
        <w:t xml:space="preserve"> ir jį išdėstyti taip:</w:t>
      </w:r>
      <w:bookmarkStart w:id="0" w:name="_GoBack"/>
      <w:bookmarkEnd w:id="0"/>
    </w:p>
    <w:p w14:paraId="45AB1F67" w14:textId="38516318" w:rsidR="00D44732" w:rsidRDefault="00426B33" w:rsidP="00D44732">
      <w:pPr>
        <w:jc w:val="right"/>
        <w:rPr>
          <w:sz w:val="24"/>
          <w:szCs w:val="24"/>
          <w:lang w:val="lt-LT"/>
        </w:rPr>
      </w:pPr>
      <w:r>
        <w:rPr>
          <w:sz w:val="24"/>
          <w:szCs w:val="24"/>
          <w:lang w:val="lt-LT"/>
        </w:rPr>
        <w:t>,,</w:t>
      </w:r>
      <w:r w:rsidR="00D44732" w:rsidRPr="004408A9">
        <w:rPr>
          <w:sz w:val="24"/>
          <w:szCs w:val="24"/>
          <w:lang w:val="lt-LT"/>
        </w:rPr>
        <w:t xml:space="preserve">Rokiškio rajono </w:t>
      </w:r>
      <w:r w:rsidR="00D44732">
        <w:rPr>
          <w:sz w:val="24"/>
          <w:szCs w:val="24"/>
          <w:lang w:val="lt-LT"/>
        </w:rPr>
        <w:t>savivaldybės</w:t>
      </w:r>
      <w:r w:rsidR="00D44732" w:rsidRPr="004408A9">
        <w:rPr>
          <w:sz w:val="24"/>
          <w:szCs w:val="24"/>
          <w:lang w:val="lt-LT"/>
        </w:rPr>
        <w:t xml:space="preserve"> </w:t>
      </w:r>
    </w:p>
    <w:p w14:paraId="45AB1F68" w14:textId="77777777" w:rsidR="00D44732" w:rsidRDefault="00D44732" w:rsidP="00D44732">
      <w:pPr>
        <w:jc w:val="center"/>
        <w:rPr>
          <w:sz w:val="24"/>
          <w:szCs w:val="24"/>
          <w:lang w:val="lt-LT"/>
        </w:rPr>
      </w:pPr>
      <w:r>
        <w:rPr>
          <w:sz w:val="24"/>
          <w:szCs w:val="24"/>
          <w:lang w:val="lt-LT"/>
        </w:rPr>
        <w:t xml:space="preserve">                                                                                                         </w:t>
      </w:r>
      <w:r w:rsidRPr="004408A9">
        <w:rPr>
          <w:sz w:val="24"/>
          <w:szCs w:val="24"/>
          <w:lang w:val="lt-LT"/>
        </w:rPr>
        <w:t xml:space="preserve">švietimo įstaigų vadovų </w:t>
      </w:r>
    </w:p>
    <w:p w14:paraId="45AB1F69" w14:textId="77777777" w:rsidR="00D44732" w:rsidRPr="004408A9" w:rsidRDefault="00D44732" w:rsidP="00D44732">
      <w:pPr>
        <w:jc w:val="center"/>
        <w:rPr>
          <w:sz w:val="24"/>
          <w:szCs w:val="24"/>
          <w:lang w:val="lt-LT"/>
        </w:rPr>
      </w:pPr>
      <w:r>
        <w:rPr>
          <w:sz w:val="24"/>
          <w:szCs w:val="24"/>
          <w:lang w:val="lt-LT"/>
        </w:rPr>
        <w:t xml:space="preserve">                                                                                                              </w:t>
      </w:r>
      <w:r w:rsidRPr="004408A9">
        <w:rPr>
          <w:sz w:val="24"/>
          <w:szCs w:val="24"/>
          <w:lang w:val="lt-LT"/>
        </w:rPr>
        <w:t xml:space="preserve">darbo apmokėjimo </w:t>
      </w:r>
      <w:r>
        <w:rPr>
          <w:sz w:val="24"/>
          <w:szCs w:val="24"/>
          <w:lang w:val="lt-LT"/>
        </w:rPr>
        <w:t>sistemos</w:t>
      </w:r>
    </w:p>
    <w:p w14:paraId="45AB1F6A" w14:textId="77777777" w:rsidR="00D44732" w:rsidRPr="006F2994" w:rsidRDefault="00D44732" w:rsidP="00D44732">
      <w:pPr>
        <w:ind w:left="3888" w:firstLine="1296"/>
        <w:rPr>
          <w:sz w:val="24"/>
          <w:szCs w:val="24"/>
          <w:lang w:val="lt-LT"/>
        </w:rPr>
      </w:pPr>
      <w:r>
        <w:rPr>
          <w:sz w:val="24"/>
          <w:szCs w:val="24"/>
          <w:lang w:val="lt-LT"/>
        </w:rPr>
        <w:t xml:space="preserve">                           p</w:t>
      </w:r>
      <w:r w:rsidRPr="006F2994">
        <w:rPr>
          <w:sz w:val="24"/>
          <w:szCs w:val="24"/>
          <w:lang w:val="lt-LT"/>
        </w:rPr>
        <w:t>riedas</w:t>
      </w:r>
    </w:p>
    <w:p w14:paraId="45AB1F6B" w14:textId="77777777" w:rsidR="00D44732" w:rsidRDefault="00D44732" w:rsidP="00D44732">
      <w:pPr>
        <w:jc w:val="center"/>
        <w:rPr>
          <w:b/>
          <w:sz w:val="24"/>
          <w:szCs w:val="24"/>
          <w:lang w:val="lt-LT"/>
        </w:rPr>
      </w:pPr>
    </w:p>
    <w:p w14:paraId="45AB1F6C" w14:textId="77777777" w:rsidR="00D44732" w:rsidRPr="00D44732" w:rsidRDefault="00D44732" w:rsidP="00D44732">
      <w:pPr>
        <w:pStyle w:val="Betarp"/>
        <w:jc w:val="center"/>
        <w:rPr>
          <w:b/>
          <w:sz w:val="24"/>
          <w:szCs w:val="24"/>
          <w:lang w:val="lt-LT"/>
        </w:rPr>
      </w:pPr>
      <w:r w:rsidRPr="00D44732">
        <w:rPr>
          <w:b/>
          <w:sz w:val="24"/>
          <w:szCs w:val="24"/>
          <w:lang w:val="lt-LT"/>
        </w:rPr>
        <w:t>MOKYKLŲ VADOVŲ PAREIGINĖS ALGOS PASTOVIOSIOS DALIES KOEFICIENTAI IR DARBO KRŪVIO SANDARA</w:t>
      </w:r>
    </w:p>
    <w:p w14:paraId="45AB1F6D" w14:textId="77777777" w:rsidR="00D44732" w:rsidRPr="00D44732" w:rsidRDefault="00D44732" w:rsidP="00D44732">
      <w:pPr>
        <w:jc w:val="center"/>
        <w:rPr>
          <w:b/>
          <w:sz w:val="24"/>
          <w:szCs w:val="24"/>
          <w:lang w:val="lt-LT"/>
        </w:rPr>
      </w:pPr>
    </w:p>
    <w:p w14:paraId="45AB1F6E" w14:textId="77777777" w:rsidR="00D44732" w:rsidRPr="00D44732" w:rsidRDefault="00D44732" w:rsidP="00D44732">
      <w:pPr>
        <w:pStyle w:val="Betarp"/>
        <w:ind w:firstLine="851"/>
        <w:rPr>
          <w:sz w:val="24"/>
          <w:szCs w:val="24"/>
          <w:lang w:val="lt-LT"/>
        </w:rPr>
      </w:pPr>
      <w:r w:rsidRPr="00D44732">
        <w:rPr>
          <w:sz w:val="24"/>
          <w:szCs w:val="24"/>
          <w:lang w:val="lt-LT"/>
        </w:rPr>
        <w:t>1. Mokyklų vadovų pareiginės algos pastoviosios dalies koeficientai:</w:t>
      </w:r>
    </w:p>
    <w:p w14:paraId="45AB1F6F" w14:textId="77777777" w:rsidR="00D44732" w:rsidRPr="00D44732" w:rsidRDefault="00D44732" w:rsidP="00D44732">
      <w:pPr>
        <w:pStyle w:val="Betarp"/>
        <w:rPr>
          <w:sz w:val="24"/>
          <w:szCs w:val="24"/>
          <w:lang w:val="lt-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2382"/>
      </w:tblGrid>
      <w:tr w:rsidR="00D44732" w:rsidRPr="00D44732" w14:paraId="45AB1F72" w14:textId="77777777" w:rsidTr="00E01216">
        <w:trPr>
          <w:trHeight w:val="300"/>
        </w:trPr>
        <w:tc>
          <w:tcPr>
            <w:tcW w:w="2215" w:type="dxa"/>
            <w:vMerge w:val="restart"/>
            <w:vAlign w:val="center"/>
          </w:tcPr>
          <w:p w14:paraId="45AB1F70" w14:textId="77777777" w:rsidR="00D44732" w:rsidRPr="00D44732" w:rsidRDefault="00D44732" w:rsidP="00E01216">
            <w:pPr>
              <w:pStyle w:val="Betarp"/>
              <w:rPr>
                <w:sz w:val="24"/>
                <w:szCs w:val="24"/>
                <w:lang w:val="lt-LT"/>
              </w:rPr>
            </w:pPr>
            <w:r w:rsidRPr="00D44732">
              <w:rPr>
                <w:sz w:val="24"/>
                <w:szCs w:val="24"/>
                <w:lang w:val="lt-LT"/>
              </w:rPr>
              <w:t xml:space="preserve">Mokinių skaičius </w:t>
            </w:r>
          </w:p>
        </w:tc>
        <w:tc>
          <w:tcPr>
            <w:tcW w:w="6999" w:type="dxa"/>
            <w:gridSpan w:val="3"/>
            <w:vAlign w:val="center"/>
          </w:tcPr>
          <w:p w14:paraId="45AB1F71" w14:textId="77777777" w:rsidR="00D44732" w:rsidRPr="00D44732" w:rsidRDefault="00D44732" w:rsidP="00E01216">
            <w:pPr>
              <w:pStyle w:val="Betarp"/>
              <w:rPr>
                <w:sz w:val="24"/>
                <w:szCs w:val="24"/>
                <w:lang w:val="lt-LT"/>
              </w:rPr>
            </w:pPr>
            <w:r w:rsidRPr="00D44732">
              <w:rPr>
                <w:sz w:val="24"/>
                <w:szCs w:val="24"/>
                <w:lang w:val="lt-LT"/>
              </w:rPr>
              <w:t>Pastoviosios dalies koeficientai (pareiginės algos baziniais dydžiais)</w:t>
            </w:r>
          </w:p>
        </w:tc>
      </w:tr>
      <w:tr w:rsidR="00D44732" w:rsidRPr="00D44732" w14:paraId="45AB1F75" w14:textId="77777777" w:rsidTr="00E01216">
        <w:trPr>
          <w:trHeight w:val="300"/>
        </w:trPr>
        <w:tc>
          <w:tcPr>
            <w:tcW w:w="2215" w:type="dxa"/>
            <w:vMerge/>
            <w:vAlign w:val="center"/>
            <w:hideMark/>
          </w:tcPr>
          <w:p w14:paraId="45AB1F73" w14:textId="77777777" w:rsidR="00D44732" w:rsidRPr="00D44732" w:rsidRDefault="00D44732" w:rsidP="00E01216">
            <w:pPr>
              <w:pStyle w:val="Betarp"/>
              <w:rPr>
                <w:sz w:val="24"/>
                <w:szCs w:val="24"/>
                <w:lang w:val="lt-LT"/>
              </w:rPr>
            </w:pPr>
          </w:p>
        </w:tc>
        <w:tc>
          <w:tcPr>
            <w:tcW w:w="6999" w:type="dxa"/>
            <w:gridSpan w:val="3"/>
            <w:vAlign w:val="center"/>
            <w:hideMark/>
          </w:tcPr>
          <w:p w14:paraId="45AB1F74" w14:textId="77777777" w:rsidR="00D44732" w:rsidRPr="00D44732" w:rsidRDefault="00D44732" w:rsidP="00E01216">
            <w:pPr>
              <w:pStyle w:val="Betarp"/>
              <w:rPr>
                <w:sz w:val="24"/>
                <w:szCs w:val="24"/>
                <w:lang w:val="lt-LT"/>
              </w:rPr>
            </w:pPr>
            <w:r w:rsidRPr="00D44732">
              <w:rPr>
                <w:sz w:val="24"/>
                <w:szCs w:val="24"/>
                <w:lang w:val="lt-LT"/>
              </w:rPr>
              <w:t>pedagoginio darbo stažas (metais)</w:t>
            </w:r>
          </w:p>
        </w:tc>
      </w:tr>
      <w:tr w:rsidR="00D44732" w:rsidRPr="00D44732" w14:paraId="45AB1F7A" w14:textId="77777777" w:rsidTr="00E01216">
        <w:trPr>
          <w:trHeight w:val="588"/>
        </w:trPr>
        <w:tc>
          <w:tcPr>
            <w:tcW w:w="2215" w:type="dxa"/>
            <w:vMerge/>
            <w:vAlign w:val="center"/>
            <w:hideMark/>
          </w:tcPr>
          <w:p w14:paraId="45AB1F76" w14:textId="77777777" w:rsidR="00D44732" w:rsidRPr="00D44732" w:rsidRDefault="00D44732" w:rsidP="00E01216">
            <w:pPr>
              <w:pStyle w:val="Betarp"/>
              <w:rPr>
                <w:sz w:val="24"/>
                <w:szCs w:val="24"/>
                <w:lang w:val="lt-LT"/>
              </w:rPr>
            </w:pPr>
          </w:p>
        </w:tc>
        <w:tc>
          <w:tcPr>
            <w:tcW w:w="2358" w:type="dxa"/>
            <w:vAlign w:val="center"/>
            <w:hideMark/>
          </w:tcPr>
          <w:p w14:paraId="45AB1F77" w14:textId="77777777" w:rsidR="00D44732" w:rsidRPr="00D44732" w:rsidRDefault="00D44732" w:rsidP="00E01216">
            <w:pPr>
              <w:pStyle w:val="Betarp"/>
              <w:jc w:val="center"/>
              <w:rPr>
                <w:sz w:val="24"/>
                <w:szCs w:val="24"/>
                <w:lang w:val="lt-LT"/>
              </w:rPr>
            </w:pPr>
            <w:r w:rsidRPr="00D44732">
              <w:rPr>
                <w:sz w:val="24"/>
                <w:szCs w:val="24"/>
                <w:lang w:val="lt-LT"/>
              </w:rPr>
              <w:t>iki 10 metų</w:t>
            </w:r>
          </w:p>
        </w:tc>
        <w:tc>
          <w:tcPr>
            <w:tcW w:w="2259" w:type="dxa"/>
            <w:vAlign w:val="center"/>
            <w:hideMark/>
          </w:tcPr>
          <w:p w14:paraId="45AB1F78" w14:textId="77777777" w:rsidR="00D44732" w:rsidRPr="00D44732" w:rsidRDefault="00D44732" w:rsidP="00E01216">
            <w:pPr>
              <w:pStyle w:val="Betarp"/>
              <w:jc w:val="center"/>
              <w:rPr>
                <w:sz w:val="24"/>
                <w:szCs w:val="24"/>
                <w:lang w:val="lt-LT"/>
              </w:rPr>
            </w:pPr>
            <w:r w:rsidRPr="00D44732">
              <w:rPr>
                <w:sz w:val="24"/>
                <w:szCs w:val="24"/>
                <w:lang w:val="lt-LT"/>
              </w:rPr>
              <w:t>nuo daugiau kaip 10 iki 15</w:t>
            </w:r>
          </w:p>
        </w:tc>
        <w:tc>
          <w:tcPr>
            <w:tcW w:w="2382" w:type="dxa"/>
            <w:vAlign w:val="center"/>
            <w:hideMark/>
          </w:tcPr>
          <w:p w14:paraId="45AB1F79" w14:textId="77777777" w:rsidR="00D44732" w:rsidRPr="00D44732" w:rsidRDefault="00D44732" w:rsidP="00E01216">
            <w:pPr>
              <w:pStyle w:val="Betarp"/>
              <w:jc w:val="center"/>
              <w:rPr>
                <w:sz w:val="24"/>
                <w:szCs w:val="24"/>
                <w:lang w:val="lt-LT"/>
              </w:rPr>
            </w:pPr>
            <w:r w:rsidRPr="00D44732">
              <w:rPr>
                <w:sz w:val="24"/>
                <w:szCs w:val="24"/>
                <w:lang w:val="lt-LT"/>
              </w:rPr>
              <w:t>daugiau kaip 15</w:t>
            </w:r>
          </w:p>
        </w:tc>
      </w:tr>
      <w:tr w:rsidR="00D44732" w:rsidRPr="00D44732" w14:paraId="45AB1F7F" w14:textId="77777777" w:rsidTr="00E01216">
        <w:trPr>
          <w:trHeight w:val="324"/>
        </w:trPr>
        <w:tc>
          <w:tcPr>
            <w:tcW w:w="2215" w:type="dxa"/>
            <w:vAlign w:val="center"/>
            <w:hideMark/>
          </w:tcPr>
          <w:p w14:paraId="45AB1F7B" w14:textId="77777777" w:rsidR="00D44732" w:rsidRPr="00D44732" w:rsidRDefault="00D44732" w:rsidP="00E01216">
            <w:pPr>
              <w:pStyle w:val="Betarp"/>
              <w:rPr>
                <w:sz w:val="24"/>
                <w:szCs w:val="24"/>
                <w:lang w:val="lt-LT"/>
              </w:rPr>
            </w:pPr>
            <w:r w:rsidRPr="00D44732">
              <w:rPr>
                <w:sz w:val="24"/>
                <w:szCs w:val="24"/>
                <w:lang w:val="lt-LT"/>
              </w:rPr>
              <w:t>iki 200</w:t>
            </w:r>
          </w:p>
        </w:tc>
        <w:tc>
          <w:tcPr>
            <w:tcW w:w="2358" w:type="dxa"/>
            <w:noWrap/>
            <w:vAlign w:val="bottom"/>
            <w:hideMark/>
          </w:tcPr>
          <w:p w14:paraId="45AB1F7C" w14:textId="77777777" w:rsidR="00D44732" w:rsidRPr="00D44732" w:rsidRDefault="00D44732" w:rsidP="00E01216">
            <w:pPr>
              <w:pStyle w:val="Betarp"/>
              <w:jc w:val="center"/>
              <w:rPr>
                <w:sz w:val="24"/>
                <w:szCs w:val="24"/>
                <w:lang w:val="lt-LT"/>
              </w:rPr>
            </w:pPr>
            <w:r w:rsidRPr="00D44732">
              <w:rPr>
                <w:sz w:val="24"/>
                <w:szCs w:val="24"/>
                <w:lang w:val="lt-LT"/>
              </w:rPr>
              <w:t>7,2–10,71</w:t>
            </w:r>
          </w:p>
        </w:tc>
        <w:tc>
          <w:tcPr>
            <w:tcW w:w="2259" w:type="dxa"/>
            <w:noWrap/>
            <w:vAlign w:val="bottom"/>
            <w:hideMark/>
          </w:tcPr>
          <w:p w14:paraId="45AB1F7D" w14:textId="77777777" w:rsidR="00D44732" w:rsidRPr="00D44732" w:rsidRDefault="00D44732" w:rsidP="00E01216">
            <w:pPr>
              <w:pStyle w:val="Betarp"/>
              <w:jc w:val="center"/>
              <w:rPr>
                <w:sz w:val="24"/>
                <w:szCs w:val="24"/>
                <w:lang w:val="lt-LT"/>
              </w:rPr>
            </w:pPr>
            <w:r w:rsidRPr="00D44732">
              <w:rPr>
                <w:sz w:val="24"/>
                <w:szCs w:val="24"/>
                <w:lang w:val="lt-LT"/>
              </w:rPr>
              <w:t>7,49–11,1</w:t>
            </w:r>
          </w:p>
        </w:tc>
        <w:tc>
          <w:tcPr>
            <w:tcW w:w="2382" w:type="dxa"/>
            <w:noWrap/>
            <w:vAlign w:val="bottom"/>
            <w:hideMark/>
          </w:tcPr>
          <w:p w14:paraId="45AB1F7E" w14:textId="77777777" w:rsidR="00D44732" w:rsidRPr="00D44732" w:rsidRDefault="00D44732" w:rsidP="00E01216">
            <w:pPr>
              <w:pStyle w:val="Betarp"/>
              <w:jc w:val="center"/>
              <w:rPr>
                <w:strike/>
                <w:sz w:val="24"/>
                <w:szCs w:val="24"/>
                <w:highlight w:val="yellow"/>
                <w:lang w:val="lt-LT"/>
              </w:rPr>
            </w:pPr>
            <w:r w:rsidRPr="00D44732">
              <w:rPr>
                <w:sz w:val="24"/>
                <w:szCs w:val="24"/>
                <w:lang w:val="lt-LT"/>
              </w:rPr>
              <w:t>7,86–11,37</w:t>
            </w:r>
          </w:p>
        </w:tc>
      </w:tr>
      <w:tr w:rsidR="00D44732" w:rsidRPr="00D44732" w14:paraId="45AB1F84" w14:textId="77777777" w:rsidTr="00E01216">
        <w:trPr>
          <w:trHeight w:val="324"/>
        </w:trPr>
        <w:tc>
          <w:tcPr>
            <w:tcW w:w="2215" w:type="dxa"/>
            <w:vAlign w:val="center"/>
            <w:hideMark/>
          </w:tcPr>
          <w:p w14:paraId="45AB1F80" w14:textId="77777777" w:rsidR="00D44732" w:rsidRPr="00D44732" w:rsidRDefault="00D44732" w:rsidP="00E01216">
            <w:pPr>
              <w:pStyle w:val="Betarp"/>
              <w:rPr>
                <w:sz w:val="24"/>
                <w:szCs w:val="24"/>
                <w:lang w:val="lt-LT"/>
              </w:rPr>
            </w:pPr>
            <w:r w:rsidRPr="00D44732">
              <w:rPr>
                <w:sz w:val="24"/>
                <w:szCs w:val="24"/>
                <w:lang w:val="lt-LT"/>
              </w:rPr>
              <w:t>201–600</w:t>
            </w:r>
          </w:p>
        </w:tc>
        <w:tc>
          <w:tcPr>
            <w:tcW w:w="2358" w:type="dxa"/>
            <w:noWrap/>
            <w:vAlign w:val="bottom"/>
            <w:hideMark/>
          </w:tcPr>
          <w:p w14:paraId="45AB1F81" w14:textId="77777777" w:rsidR="00D44732" w:rsidRPr="00D44732" w:rsidRDefault="00D44732" w:rsidP="00E01216">
            <w:pPr>
              <w:pStyle w:val="Betarp"/>
              <w:jc w:val="center"/>
              <w:rPr>
                <w:strike/>
                <w:sz w:val="24"/>
                <w:szCs w:val="24"/>
                <w:highlight w:val="yellow"/>
                <w:lang w:val="lt-LT"/>
              </w:rPr>
            </w:pPr>
            <w:r w:rsidRPr="00D44732">
              <w:rPr>
                <w:sz w:val="24"/>
                <w:szCs w:val="24"/>
                <w:lang w:val="lt-LT"/>
              </w:rPr>
              <w:t>8,0–11,74</w:t>
            </w:r>
          </w:p>
        </w:tc>
        <w:tc>
          <w:tcPr>
            <w:tcW w:w="2259" w:type="dxa"/>
            <w:noWrap/>
            <w:vAlign w:val="bottom"/>
            <w:hideMark/>
          </w:tcPr>
          <w:p w14:paraId="45AB1F82" w14:textId="77777777" w:rsidR="00D44732" w:rsidRPr="00D44732" w:rsidRDefault="00D44732" w:rsidP="00E01216">
            <w:pPr>
              <w:pStyle w:val="Betarp"/>
              <w:jc w:val="center"/>
              <w:rPr>
                <w:sz w:val="24"/>
                <w:szCs w:val="24"/>
                <w:lang w:val="lt-LT"/>
              </w:rPr>
            </w:pPr>
            <w:r w:rsidRPr="00D44732">
              <w:rPr>
                <w:sz w:val="24"/>
                <w:szCs w:val="24"/>
                <w:lang w:val="lt-LT"/>
              </w:rPr>
              <w:t>8,46–11,8</w:t>
            </w:r>
          </w:p>
        </w:tc>
        <w:tc>
          <w:tcPr>
            <w:tcW w:w="2382" w:type="dxa"/>
            <w:noWrap/>
            <w:vAlign w:val="bottom"/>
            <w:hideMark/>
          </w:tcPr>
          <w:p w14:paraId="45AB1F83" w14:textId="77777777" w:rsidR="00D44732" w:rsidRPr="00D44732" w:rsidRDefault="00D44732" w:rsidP="00E01216">
            <w:pPr>
              <w:pStyle w:val="Betarp"/>
              <w:jc w:val="center"/>
              <w:rPr>
                <w:sz w:val="24"/>
                <w:szCs w:val="24"/>
                <w:lang w:val="lt-LT"/>
              </w:rPr>
            </w:pPr>
            <w:r w:rsidRPr="00D44732">
              <w:rPr>
                <w:sz w:val="24"/>
                <w:szCs w:val="24"/>
                <w:lang w:val="lt-LT"/>
              </w:rPr>
              <w:t>8,8–11,81</w:t>
            </w:r>
          </w:p>
        </w:tc>
      </w:tr>
      <w:tr w:rsidR="00D44732" w:rsidRPr="00D44732" w14:paraId="45AB1F89" w14:textId="77777777" w:rsidTr="00E01216">
        <w:trPr>
          <w:trHeight w:val="275"/>
        </w:trPr>
        <w:tc>
          <w:tcPr>
            <w:tcW w:w="2215" w:type="dxa"/>
            <w:vAlign w:val="center"/>
            <w:hideMark/>
          </w:tcPr>
          <w:p w14:paraId="45AB1F85" w14:textId="77777777" w:rsidR="00D44732" w:rsidRPr="00D44732" w:rsidRDefault="00D44732" w:rsidP="00E01216">
            <w:pPr>
              <w:pStyle w:val="Betarp"/>
              <w:rPr>
                <w:sz w:val="24"/>
                <w:szCs w:val="24"/>
                <w:lang w:val="lt-LT"/>
              </w:rPr>
            </w:pPr>
            <w:r w:rsidRPr="00D44732">
              <w:rPr>
                <w:sz w:val="24"/>
                <w:szCs w:val="24"/>
                <w:lang w:val="lt-LT"/>
              </w:rPr>
              <w:t>601 ir daugiau</w:t>
            </w:r>
          </w:p>
        </w:tc>
        <w:tc>
          <w:tcPr>
            <w:tcW w:w="2358" w:type="dxa"/>
            <w:noWrap/>
            <w:vAlign w:val="bottom"/>
            <w:hideMark/>
          </w:tcPr>
          <w:p w14:paraId="45AB1F86" w14:textId="77777777" w:rsidR="00D44732" w:rsidRPr="00D44732" w:rsidRDefault="00D44732" w:rsidP="00E01216">
            <w:pPr>
              <w:pStyle w:val="Betarp"/>
              <w:jc w:val="center"/>
              <w:rPr>
                <w:strike/>
                <w:sz w:val="24"/>
                <w:szCs w:val="24"/>
                <w:highlight w:val="yellow"/>
                <w:lang w:val="lt-LT"/>
              </w:rPr>
            </w:pPr>
            <w:r w:rsidRPr="00D44732">
              <w:rPr>
                <w:sz w:val="24"/>
                <w:szCs w:val="24"/>
                <w:lang w:val="lt-LT"/>
              </w:rPr>
              <w:t>8,58–12,6</w:t>
            </w:r>
          </w:p>
        </w:tc>
        <w:tc>
          <w:tcPr>
            <w:tcW w:w="2259" w:type="dxa"/>
            <w:noWrap/>
            <w:vAlign w:val="bottom"/>
            <w:hideMark/>
          </w:tcPr>
          <w:p w14:paraId="45AB1F87" w14:textId="77777777" w:rsidR="00D44732" w:rsidRPr="00D44732" w:rsidRDefault="00D44732" w:rsidP="00E01216">
            <w:pPr>
              <w:pStyle w:val="Betarp"/>
              <w:jc w:val="center"/>
              <w:rPr>
                <w:sz w:val="24"/>
                <w:szCs w:val="24"/>
                <w:highlight w:val="yellow"/>
                <w:lang w:val="lt-LT"/>
              </w:rPr>
            </w:pPr>
            <w:r w:rsidRPr="00D44732">
              <w:rPr>
                <w:sz w:val="24"/>
                <w:szCs w:val="24"/>
                <w:lang w:val="lt-LT"/>
              </w:rPr>
              <w:t>8,95–12,62</w:t>
            </w:r>
          </w:p>
        </w:tc>
        <w:tc>
          <w:tcPr>
            <w:tcW w:w="2382" w:type="dxa"/>
            <w:noWrap/>
            <w:vAlign w:val="bottom"/>
            <w:hideMark/>
          </w:tcPr>
          <w:p w14:paraId="45AB1F88" w14:textId="77777777" w:rsidR="00D44732" w:rsidRPr="00D44732" w:rsidRDefault="00D44732" w:rsidP="00E01216">
            <w:pPr>
              <w:pStyle w:val="Betarp"/>
              <w:jc w:val="center"/>
              <w:rPr>
                <w:strike/>
                <w:sz w:val="24"/>
                <w:szCs w:val="24"/>
                <w:highlight w:val="yellow"/>
                <w:lang w:val="lt-LT"/>
              </w:rPr>
            </w:pPr>
            <w:r w:rsidRPr="00D44732">
              <w:rPr>
                <w:sz w:val="24"/>
                <w:szCs w:val="24"/>
                <w:lang w:val="lt-LT"/>
              </w:rPr>
              <w:t>9,24–12,65</w:t>
            </w:r>
          </w:p>
        </w:tc>
      </w:tr>
    </w:tbl>
    <w:p w14:paraId="45AB1F8A" w14:textId="77777777" w:rsidR="00D44732" w:rsidRPr="00D44732" w:rsidRDefault="00D44732" w:rsidP="00D44732">
      <w:pPr>
        <w:pStyle w:val="Betarp"/>
        <w:jc w:val="center"/>
        <w:rPr>
          <w:sz w:val="24"/>
          <w:szCs w:val="24"/>
          <w:lang w:val="lt-LT"/>
        </w:rPr>
      </w:pPr>
    </w:p>
    <w:p w14:paraId="45AB1F8B" w14:textId="77777777" w:rsidR="00D44732" w:rsidRPr="00D44732" w:rsidRDefault="00D44732" w:rsidP="00D44732">
      <w:pPr>
        <w:pStyle w:val="Betarp"/>
        <w:ind w:firstLine="851"/>
        <w:jc w:val="both"/>
        <w:rPr>
          <w:sz w:val="24"/>
          <w:szCs w:val="24"/>
          <w:lang w:val="lt-LT"/>
        </w:rPr>
      </w:pPr>
      <w:r w:rsidRPr="00D44732">
        <w:rPr>
          <w:sz w:val="24"/>
          <w:szCs w:val="24"/>
          <w:lang w:val="lt-LT"/>
        </w:rPr>
        <w:t>2. Pareiginės algos pastoviosios dalies koeficientai dėl veiklos sudėtingumo:</w:t>
      </w:r>
    </w:p>
    <w:p w14:paraId="45AB1F8C" w14:textId="77777777" w:rsidR="00D44732" w:rsidRPr="00D44732" w:rsidRDefault="00D44732" w:rsidP="00D44732">
      <w:pPr>
        <w:pStyle w:val="Betarp"/>
        <w:ind w:firstLine="851"/>
        <w:jc w:val="both"/>
        <w:rPr>
          <w:sz w:val="24"/>
          <w:szCs w:val="24"/>
          <w:lang w:val="lt-LT"/>
        </w:rPr>
      </w:pPr>
      <w:r w:rsidRPr="00D44732">
        <w:rPr>
          <w:sz w:val="24"/>
          <w:szCs w:val="24"/>
          <w:lang w:val="lt-LT"/>
        </w:rPr>
        <w:t>2.1. didinami 5–10 procentų:</w:t>
      </w:r>
    </w:p>
    <w:p w14:paraId="45AB1F8D" w14:textId="77777777" w:rsidR="00D44732" w:rsidRPr="00D44732" w:rsidRDefault="00D44732" w:rsidP="00D44732">
      <w:pPr>
        <w:pStyle w:val="Betarp"/>
        <w:ind w:firstLine="851"/>
        <w:jc w:val="both"/>
        <w:rPr>
          <w:sz w:val="24"/>
          <w:szCs w:val="24"/>
          <w:lang w:val="lt-LT"/>
        </w:rPr>
      </w:pPr>
      <w:r w:rsidRPr="00D44732">
        <w:rPr>
          <w:sz w:val="24"/>
          <w:szCs w:val="24"/>
          <w:lang w:val="lt-LT"/>
        </w:rPr>
        <w:t>2.1.</w:t>
      </w:r>
      <w:r w:rsidR="00F15E73">
        <w:rPr>
          <w:sz w:val="24"/>
          <w:szCs w:val="24"/>
          <w:lang w:val="lt-LT"/>
        </w:rPr>
        <w:t>1. ikimokyklinio ugdymo mokyklų</w:t>
      </w:r>
      <w:r w:rsidRPr="00D44732">
        <w:rPr>
          <w:sz w:val="24"/>
          <w:szCs w:val="24"/>
          <w:lang w:val="lt-LT"/>
        </w:rPr>
        <w:t xml:space="preserve"> </w:t>
      </w:r>
      <w:r w:rsidR="00F15E73">
        <w:rPr>
          <w:sz w:val="24"/>
          <w:szCs w:val="24"/>
          <w:lang w:val="lt-LT"/>
        </w:rPr>
        <w:t xml:space="preserve">ir </w:t>
      </w:r>
      <w:r w:rsidRPr="00D44732">
        <w:rPr>
          <w:sz w:val="24"/>
          <w:szCs w:val="24"/>
          <w:lang w:val="lt-LT"/>
        </w:rPr>
        <w:t>bendrojo ugdymo mokyklų</w:t>
      </w:r>
      <w:r w:rsidR="00F15E73">
        <w:rPr>
          <w:sz w:val="24"/>
          <w:szCs w:val="24"/>
          <w:lang w:val="lt-LT"/>
        </w:rPr>
        <w:t xml:space="preserve"> vadovams</w:t>
      </w:r>
      <w:r w:rsidRPr="00D44732">
        <w:rPr>
          <w:sz w:val="24"/>
          <w:szCs w:val="24"/>
          <w:lang w:val="lt-LT"/>
        </w:rPr>
        <w:t xml:space="preserve">, išskyrus šio priedo 2.2.1 ir 2.2.2 papunkčiuose nurodytas mokyklas, atsakingiems už mokinių, turinčių specialiųjų ugdymosi poreikių, ugdymo organizavimą, jeigu šiose įstaigose ugdoma (mokoma) 10 ir daugiau mokinių, dėl įgimtų ar įgytų sutrikimų turinčių didelių ar labai didelių specialiųjų ugdymosi poreikių; </w:t>
      </w:r>
    </w:p>
    <w:p w14:paraId="45AB1F8E" w14:textId="77777777" w:rsidR="00D44732" w:rsidRPr="00D44732" w:rsidRDefault="00D44732" w:rsidP="00D44732">
      <w:pPr>
        <w:pStyle w:val="Betarp"/>
        <w:ind w:firstLine="851"/>
        <w:jc w:val="both"/>
        <w:rPr>
          <w:sz w:val="24"/>
          <w:szCs w:val="24"/>
          <w:lang w:val="lt-LT"/>
        </w:rPr>
      </w:pPr>
      <w:r w:rsidRPr="00D44732">
        <w:rPr>
          <w:sz w:val="24"/>
          <w:szCs w:val="24"/>
          <w:lang w:val="lt-LT"/>
        </w:rPr>
        <w:t>2.1.2. mokyklų vado</w:t>
      </w:r>
      <w:r w:rsidR="009E5BBE">
        <w:rPr>
          <w:sz w:val="24"/>
          <w:szCs w:val="24"/>
          <w:lang w:val="lt-LT"/>
        </w:rPr>
        <w:t>vams</w:t>
      </w:r>
      <w:r w:rsidRPr="00D44732">
        <w:rPr>
          <w:sz w:val="24"/>
          <w:szCs w:val="24"/>
          <w:lang w:val="lt-LT"/>
        </w:rPr>
        <w:t>, jeigu mokykloje ugdoma (mokoma) 10 ar daugiau užsieniečių ar Lietuvos Respublikos piliečių, atvykusių gyventi į Lietuvos Respubliką, nemokančių valstybinės kalbos, dvejus metus nuo mokinio mokymosi pagal bend</w:t>
      </w:r>
      <w:r w:rsidR="00396DA3">
        <w:rPr>
          <w:sz w:val="24"/>
          <w:szCs w:val="24"/>
          <w:lang w:val="lt-LT"/>
        </w:rPr>
        <w:t>rojo ugdymo</w:t>
      </w:r>
      <w:r w:rsidRPr="00D44732">
        <w:rPr>
          <w:sz w:val="24"/>
          <w:szCs w:val="24"/>
          <w:lang w:val="lt-LT"/>
        </w:rPr>
        <w:t xml:space="preserve"> programas pradžios Lietuvos Respublikoje;</w:t>
      </w:r>
    </w:p>
    <w:p w14:paraId="45AB1F8F" w14:textId="77777777" w:rsidR="00D44732" w:rsidRPr="00D44732" w:rsidRDefault="00D44732" w:rsidP="00D44732">
      <w:pPr>
        <w:pStyle w:val="Betarp"/>
        <w:ind w:firstLine="851"/>
        <w:jc w:val="both"/>
        <w:rPr>
          <w:sz w:val="24"/>
          <w:szCs w:val="24"/>
          <w:lang w:val="lt-LT"/>
        </w:rPr>
      </w:pPr>
      <w:r w:rsidRPr="00D44732">
        <w:rPr>
          <w:sz w:val="24"/>
          <w:szCs w:val="24"/>
          <w:lang w:val="lt-LT"/>
        </w:rPr>
        <w:t>2.2. didinami 5–20 procentų mokyklų vado</w:t>
      </w:r>
      <w:r w:rsidR="00874039">
        <w:rPr>
          <w:sz w:val="24"/>
          <w:szCs w:val="24"/>
          <w:lang w:val="lt-LT"/>
        </w:rPr>
        <w:t>vams</w:t>
      </w:r>
      <w:r w:rsidRPr="00D44732">
        <w:rPr>
          <w:sz w:val="24"/>
          <w:szCs w:val="24"/>
          <w:lang w:val="lt-LT"/>
        </w:rPr>
        <w:t xml:space="preserve">: </w:t>
      </w:r>
    </w:p>
    <w:p w14:paraId="45AB1F90" w14:textId="77777777" w:rsidR="00D44732" w:rsidRPr="00D44732" w:rsidRDefault="00D44732" w:rsidP="00D44732">
      <w:pPr>
        <w:pStyle w:val="Betarp"/>
        <w:ind w:firstLine="851"/>
        <w:jc w:val="both"/>
        <w:rPr>
          <w:sz w:val="24"/>
          <w:szCs w:val="24"/>
          <w:lang w:val="lt-LT"/>
        </w:rPr>
      </w:pPr>
      <w:r w:rsidRPr="00D44732">
        <w:rPr>
          <w:sz w:val="24"/>
          <w:szCs w:val="24"/>
          <w:lang w:val="lt-LT"/>
        </w:rPr>
        <w:t xml:space="preserve">2.2.1.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14:paraId="45AB1F91" w14:textId="6E2E756D" w:rsidR="00D44732" w:rsidRPr="00D44732" w:rsidRDefault="00D44732" w:rsidP="00D44732">
      <w:pPr>
        <w:pStyle w:val="Betarp"/>
        <w:ind w:firstLine="851"/>
        <w:jc w:val="both"/>
        <w:rPr>
          <w:sz w:val="24"/>
          <w:szCs w:val="24"/>
          <w:lang w:val="lt-LT"/>
        </w:rPr>
      </w:pPr>
      <w:r w:rsidRPr="00D44732">
        <w:rPr>
          <w:sz w:val="24"/>
          <w:szCs w:val="24"/>
          <w:lang w:val="lt-LT"/>
        </w:rPr>
        <w:t>2.2.2. dirbantiems mokyklose, skirtose mokiniams, dėl nepalankių aplinkos veiksnių turintiems</w:t>
      </w:r>
      <w:r w:rsidR="00CE09EE">
        <w:rPr>
          <w:sz w:val="24"/>
          <w:szCs w:val="24"/>
          <w:lang w:val="lt-LT"/>
        </w:rPr>
        <w:t xml:space="preserve"> specialiųjų ugdymosi poreikių.</w:t>
      </w:r>
    </w:p>
    <w:p w14:paraId="45AB1F93" w14:textId="77777777" w:rsidR="00D44732" w:rsidRPr="00D44732" w:rsidRDefault="00D44732" w:rsidP="00D44732">
      <w:pPr>
        <w:pStyle w:val="Betarp"/>
        <w:ind w:firstLine="851"/>
        <w:jc w:val="both"/>
        <w:rPr>
          <w:sz w:val="24"/>
          <w:szCs w:val="24"/>
          <w:lang w:val="lt-LT"/>
        </w:rPr>
      </w:pPr>
      <w:r w:rsidRPr="00D44732">
        <w:rPr>
          <w:sz w:val="24"/>
          <w:szCs w:val="24"/>
          <w:lang w:val="lt-LT"/>
        </w:rPr>
        <w:t xml:space="preserve">3. Jeigu mokyklos </w:t>
      </w:r>
      <w:r w:rsidR="003C4D36">
        <w:rPr>
          <w:sz w:val="24"/>
          <w:szCs w:val="24"/>
          <w:lang w:val="lt-LT"/>
        </w:rPr>
        <w:t>vadovo</w:t>
      </w:r>
      <w:r w:rsidRPr="00D44732">
        <w:rPr>
          <w:sz w:val="24"/>
          <w:szCs w:val="24"/>
          <w:lang w:val="lt-LT"/>
        </w:rPr>
        <w:t xml:space="preserve"> veikla atit</w:t>
      </w:r>
      <w:r w:rsidR="008C1D67">
        <w:rPr>
          <w:sz w:val="24"/>
          <w:szCs w:val="24"/>
          <w:lang w:val="lt-LT"/>
        </w:rPr>
        <w:t>inka du ir daugiau šio priedo 2</w:t>
      </w:r>
      <w:r w:rsidRPr="00D44732">
        <w:rPr>
          <w:sz w:val="24"/>
          <w:szCs w:val="24"/>
          <w:lang w:val="lt-LT"/>
        </w:rPr>
        <w:t xml:space="preserve"> punkte nustatytų kriterijų, jo pareiginės algos pastoviosios dalies koeficientas didinamas ne daugiau kaip 25 procentais. </w:t>
      </w:r>
      <w:r w:rsidRPr="00D44732">
        <w:rPr>
          <w:bCs/>
          <w:sz w:val="24"/>
          <w:szCs w:val="24"/>
          <w:lang w:val="lt-LT"/>
        </w:rPr>
        <w:t>Pareiginės algos pastoviosios dalies koeficientų didinimo dėl veiklos sudėtingumo kr</w:t>
      </w:r>
      <w:r w:rsidR="00974872">
        <w:rPr>
          <w:bCs/>
          <w:sz w:val="24"/>
          <w:szCs w:val="24"/>
          <w:lang w:val="lt-LT"/>
        </w:rPr>
        <w:t>iterijai, nurodyti šio priedo 2</w:t>
      </w:r>
      <w:r w:rsidRPr="00D44732">
        <w:rPr>
          <w:bCs/>
          <w:sz w:val="24"/>
          <w:szCs w:val="24"/>
          <w:lang w:val="lt-LT"/>
        </w:rPr>
        <w:t xml:space="preserve"> punkte, atsižvelgiant į veiklos sudėtingumo apimtį, detalizuojami darbo apmokėjimo sistemoje.</w:t>
      </w:r>
    </w:p>
    <w:p w14:paraId="45AB1F94" w14:textId="77777777" w:rsidR="00D44732" w:rsidRPr="00D44732" w:rsidRDefault="00D44732" w:rsidP="00D44732">
      <w:pPr>
        <w:pStyle w:val="Betarp"/>
        <w:ind w:firstLine="851"/>
        <w:jc w:val="both"/>
        <w:rPr>
          <w:sz w:val="24"/>
          <w:szCs w:val="24"/>
          <w:lang w:val="lt-LT"/>
        </w:rPr>
      </w:pPr>
      <w:r w:rsidRPr="00D44732">
        <w:rPr>
          <w:sz w:val="24"/>
          <w:szCs w:val="24"/>
          <w:lang w:val="lt-LT"/>
        </w:rPr>
        <w:t>4</w:t>
      </w:r>
      <w:r w:rsidR="00AE4344">
        <w:rPr>
          <w:sz w:val="24"/>
          <w:szCs w:val="24"/>
          <w:lang w:val="lt-LT"/>
        </w:rPr>
        <w:t>. Bendrojo ugdymo</w:t>
      </w:r>
      <w:r w:rsidRPr="00D44732">
        <w:rPr>
          <w:sz w:val="24"/>
          <w:szCs w:val="24"/>
          <w:lang w:val="lt-LT"/>
        </w:rPr>
        <w:t xml:space="preserve"> </w:t>
      </w:r>
      <w:r w:rsidR="00AE4344">
        <w:rPr>
          <w:sz w:val="24"/>
          <w:szCs w:val="24"/>
          <w:lang w:val="lt-LT"/>
        </w:rPr>
        <w:t xml:space="preserve">ir </w:t>
      </w:r>
      <w:r w:rsidRPr="00D44732">
        <w:rPr>
          <w:sz w:val="24"/>
          <w:szCs w:val="24"/>
          <w:lang w:val="lt-LT"/>
        </w:rPr>
        <w:t>ikimoky</w:t>
      </w:r>
      <w:r w:rsidR="00AE4344">
        <w:rPr>
          <w:sz w:val="24"/>
          <w:szCs w:val="24"/>
          <w:lang w:val="lt-LT"/>
        </w:rPr>
        <w:t>klinio ugdymo mokyklų</w:t>
      </w:r>
      <w:r w:rsidRPr="00D44732">
        <w:rPr>
          <w:sz w:val="24"/>
          <w:szCs w:val="24"/>
          <w:lang w:val="lt-LT"/>
        </w:rPr>
        <w:t xml:space="preserve"> vado</w:t>
      </w:r>
      <w:r w:rsidR="00486BC5">
        <w:rPr>
          <w:sz w:val="24"/>
          <w:szCs w:val="24"/>
          <w:lang w:val="lt-LT"/>
        </w:rPr>
        <w:t xml:space="preserve">vų </w:t>
      </w:r>
      <w:r w:rsidRPr="00D44732">
        <w:rPr>
          <w:sz w:val="24"/>
          <w:szCs w:val="24"/>
          <w:lang w:val="lt-LT"/>
        </w:rPr>
        <w:t>pareiginės algos pastoviosios dalies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w:t>
      </w:r>
      <w:r w:rsidR="00527B61">
        <w:rPr>
          <w:sz w:val="24"/>
          <w:szCs w:val="24"/>
          <w:lang w:val="lt-LT"/>
        </w:rPr>
        <w:t>ų, ligoninių mokyklų</w:t>
      </w:r>
      <w:r w:rsidRPr="00D44732">
        <w:rPr>
          <w:sz w:val="24"/>
          <w:szCs w:val="24"/>
          <w:lang w:val="lt-LT"/>
        </w:rPr>
        <w:t xml:space="preserve"> vado</w:t>
      </w:r>
      <w:r w:rsidR="00AE4344">
        <w:rPr>
          <w:sz w:val="24"/>
          <w:szCs w:val="24"/>
          <w:lang w:val="lt-LT"/>
        </w:rPr>
        <w:t>vų</w:t>
      </w:r>
      <w:r w:rsidRPr="00D44732">
        <w:rPr>
          <w:sz w:val="24"/>
          <w:szCs w:val="24"/>
          <w:lang w:val="lt-LT"/>
        </w:rPr>
        <w:t xml:space="preserve"> – pagal vidutinį metinį mokinių skaičių; neformaliojo vaikų švietimo mokyklų vado</w:t>
      </w:r>
      <w:r w:rsidR="00AE4344">
        <w:rPr>
          <w:sz w:val="24"/>
          <w:szCs w:val="24"/>
          <w:lang w:val="lt-LT"/>
        </w:rPr>
        <w:t>vų</w:t>
      </w:r>
      <w:r w:rsidRPr="00D44732">
        <w:rPr>
          <w:sz w:val="24"/>
          <w:szCs w:val="24"/>
          <w:lang w:val="lt-LT"/>
        </w:rPr>
        <w:t xml:space="preserve"> – atsižvelgiant į mokinių skaičių einamųjų metų spalio 1 dieną. Bendrabučiuose gyvenantys mokiniai į bendrą mokinių skaičių įskaičiuojami taikant koeficientą 1,5.</w:t>
      </w:r>
      <w:r w:rsidRPr="00D44732">
        <w:rPr>
          <w:color w:val="FF0000"/>
          <w:sz w:val="24"/>
          <w:szCs w:val="24"/>
          <w:lang w:val="lt-LT"/>
        </w:rPr>
        <w:t xml:space="preserve"> </w:t>
      </w:r>
      <w:r w:rsidRPr="00D44732">
        <w:rPr>
          <w:sz w:val="24"/>
          <w:szCs w:val="24"/>
          <w:lang w:val="lt-LT"/>
        </w:rPr>
        <w:t>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įskaitomi tik tie mokiniai, kurie buvo mokomi.</w:t>
      </w:r>
      <w:r w:rsidR="009321A8">
        <w:rPr>
          <w:sz w:val="24"/>
          <w:szCs w:val="24"/>
          <w:lang w:val="lt-LT"/>
        </w:rPr>
        <w:t>“</w:t>
      </w:r>
      <w:r w:rsidRPr="00D44732">
        <w:rPr>
          <w:sz w:val="24"/>
          <w:szCs w:val="24"/>
          <w:lang w:val="lt-LT"/>
        </w:rPr>
        <w:t xml:space="preserve"> </w:t>
      </w:r>
    </w:p>
    <w:p w14:paraId="45AB1F95" w14:textId="77777777" w:rsidR="00EB36EE" w:rsidRDefault="00B23D1F" w:rsidP="00AD37A1">
      <w:pPr>
        <w:ind w:firstLine="851"/>
        <w:jc w:val="both"/>
        <w:rPr>
          <w:sz w:val="24"/>
          <w:szCs w:val="24"/>
          <w:lang w:val="lt-LT"/>
        </w:rPr>
      </w:pPr>
      <w:r>
        <w:rPr>
          <w:sz w:val="24"/>
          <w:szCs w:val="24"/>
          <w:lang w:val="lt-LT"/>
        </w:rPr>
        <w:t>4</w:t>
      </w:r>
      <w:r w:rsidR="0067004C">
        <w:rPr>
          <w:sz w:val="24"/>
          <w:szCs w:val="24"/>
          <w:lang w:val="lt-LT"/>
        </w:rPr>
        <w:t xml:space="preserve">. </w:t>
      </w:r>
      <w:r>
        <w:rPr>
          <w:sz w:val="24"/>
          <w:szCs w:val="24"/>
          <w:lang w:val="lt-LT"/>
        </w:rPr>
        <w:t xml:space="preserve">Pripažinti netekusiu galios </w:t>
      </w:r>
      <w:r w:rsidR="00EB36EE">
        <w:rPr>
          <w:sz w:val="24"/>
          <w:szCs w:val="24"/>
          <w:lang w:val="lt-LT"/>
        </w:rPr>
        <w:t>Rokiškio rajono savivaldybės tarybos 2017 m. liepos 28 d. sprendimą Nr. TS-148 „Dėl Rokiškio rajono savivaldybės tarybos 2017 m. vasario 24 d. sprendimo Nr. TS-23 „Dėl Rokiškio rajono savivaldybės švietimo įstaigų vadovų darbo apmokėjimo sistemos patvirtinimo“ dalinio pakeitimo“.</w:t>
      </w:r>
    </w:p>
    <w:p w14:paraId="45AB1F96" w14:textId="77777777" w:rsidR="002D16F9" w:rsidRPr="007257BE" w:rsidRDefault="00DD6C13" w:rsidP="00AD37A1">
      <w:pPr>
        <w:ind w:firstLine="851"/>
        <w:jc w:val="both"/>
        <w:rPr>
          <w:sz w:val="24"/>
          <w:szCs w:val="24"/>
          <w:lang w:val="lt-LT"/>
        </w:rPr>
      </w:pPr>
      <w:r>
        <w:rPr>
          <w:sz w:val="24"/>
          <w:szCs w:val="24"/>
          <w:lang w:val="lt-LT"/>
        </w:rPr>
        <w:t>5</w:t>
      </w:r>
      <w:r w:rsidR="00CE4AC6">
        <w:rPr>
          <w:sz w:val="24"/>
          <w:szCs w:val="24"/>
          <w:lang w:val="lt-LT"/>
        </w:rPr>
        <w:t>. Š</w:t>
      </w:r>
      <w:r w:rsidR="002D16F9">
        <w:rPr>
          <w:sz w:val="24"/>
          <w:szCs w:val="24"/>
          <w:lang w:val="lt-LT"/>
        </w:rPr>
        <w:t>is sprendimas įsigalioja 2018 m. rugsėjo 1 d.</w:t>
      </w:r>
    </w:p>
    <w:p w14:paraId="5C46438A" w14:textId="77777777" w:rsidR="004346FC" w:rsidRPr="00D446D7" w:rsidRDefault="004346FC" w:rsidP="004346FC">
      <w:pPr>
        <w:ind w:firstLine="567"/>
        <w:jc w:val="both"/>
        <w:rPr>
          <w:sz w:val="24"/>
          <w:szCs w:val="24"/>
          <w:lang w:val="lt-LT"/>
        </w:rPr>
      </w:pPr>
      <w:r w:rsidRPr="00D446D7">
        <w:rPr>
          <w:sz w:val="24"/>
          <w:szCs w:val="24"/>
          <w:lang w:val="lt-LT"/>
        </w:rPr>
        <w:t xml:space="preserve">Sprendimas per vieną mėnesį gali būti skundžiamas </w:t>
      </w:r>
      <w:r w:rsidRPr="00D446D7">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45AB1F98" w14:textId="77777777" w:rsidR="00EB4580" w:rsidRDefault="00EB4580" w:rsidP="00E2352B">
      <w:pPr>
        <w:ind w:firstLine="851"/>
        <w:jc w:val="both"/>
        <w:rPr>
          <w:sz w:val="24"/>
          <w:szCs w:val="24"/>
          <w:lang w:val="lt-LT"/>
        </w:rPr>
      </w:pPr>
    </w:p>
    <w:p w14:paraId="45AB1FC5" w14:textId="4487DD15" w:rsidR="00860D9E" w:rsidRPr="00CE09EE" w:rsidRDefault="00860D9E" w:rsidP="00CE09EE">
      <w:pPr>
        <w:tabs>
          <w:tab w:val="left" w:pos="851"/>
        </w:tabs>
        <w:jc w:val="both"/>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Antanas </w:t>
      </w:r>
      <w:proofErr w:type="spellStart"/>
      <w:r>
        <w:rPr>
          <w:sz w:val="24"/>
          <w:szCs w:val="24"/>
          <w:lang w:val="lt-LT"/>
        </w:rPr>
        <w:t>Vagonis</w:t>
      </w:r>
      <w:proofErr w:type="spellEnd"/>
    </w:p>
    <w:p w14:paraId="45AB1FC6" w14:textId="77777777" w:rsidR="00860D9E" w:rsidRDefault="00860D9E" w:rsidP="00860D9E">
      <w:pPr>
        <w:tabs>
          <w:tab w:val="left" w:pos="1260"/>
        </w:tabs>
        <w:rPr>
          <w:sz w:val="24"/>
          <w:szCs w:val="24"/>
        </w:rPr>
      </w:pPr>
      <w:r w:rsidRPr="00872560">
        <w:rPr>
          <w:sz w:val="24"/>
          <w:szCs w:val="24"/>
        </w:rPr>
        <w:t>Rita Elmonienė</w:t>
      </w:r>
    </w:p>
    <w:p w14:paraId="1713D214" w14:textId="77777777" w:rsidR="003F40AC" w:rsidRDefault="003F40AC" w:rsidP="00860D9E">
      <w:pPr>
        <w:jc w:val="both"/>
        <w:rPr>
          <w:sz w:val="24"/>
          <w:szCs w:val="24"/>
          <w:lang w:val="lt-LT"/>
        </w:rPr>
      </w:pPr>
    </w:p>
    <w:p w14:paraId="45AB1FC7" w14:textId="77777777" w:rsidR="00860D9E" w:rsidRPr="006E3D5D" w:rsidRDefault="00860D9E" w:rsidP="00860D9E">
      <w:pPr>
        <w:jc w:val="both"/>
        <w:rPr>
          <w:sz w:val="24"/>
          <w:szCs w:val="24"/>
          <w:lang w:val="lt-LT"/>
        </w:rPr>
      </w:pPr>
      <w:r w:rsidRPr="006E3D5D">
        <w:rPr>
          <w:sz w:val="24"/>
          <w:szCs w:val="24"/>
          <w:lang w:val="lt-LT"/>
        </w:rPr>
        <w:t>Rokiškio rajono savivaldybės tarybai</w:t>
      </w:r>
    </w:p>
    <w:p w14:paraId="45AB1FC8" w14:textId="77777777" w:rsidR="00860D9E" w:rsidRPr="006E3D5D" w:rsidRDefault="00860D9E" w:rsidP="00860D9E">
      <w:pPr>
        <w:jc w:val="both"/>
        <w:rPr>
          <w:sz w:val="24"/>
          <w:szCs w:val="24"/>
          <w:lang w:val="lt-LT"/>
        </w:rPr>
      </w:pPr>
    </w:p>
    <w:p w14:paraId="45AB1FC9" w14:textId="77777777" w:rsidR="00860D9E" w:rsidRDefault="00860D9E" w:rsidP="00860D9E">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327E06">
        <w:rPr>
          <w:b/>
          <w:sz w:val="24"/>
          <w:szCs w:val="24"/>
          <w:lang w:val="lt-LT"/>
        </w:rPr>
        <w:t>DĖL ROKIŠKIO RAJONO SAVIVALDYBĖS TARYBOS 2017 M. VASARIO 24 D. SPRENDIMO NR. TS-23 „DĖL ROKIŠKIO RAJONO SAVIVALDYBĖS ŠVIETIMO ĮSTAIGŲ VADOVŲ DARBO APMOKĖJIMO SISTEMOS PATVIRTINIMO“ DALINIO PAKEITIMO</w:t>
      </w:r>
      <w:r w:rsidRPr="00670F02">
        <w:rPr>
          <w:b/>
          <w:sz w:val="24"/>
          <w:szCs w:val="24"/>
          <w:lang w:val="lt-LT"/>
        </w:rPr>
        <w:t xml:space="preserve">“ </w:t>
      </w:r>
    </w:p>
    <w:p w14:paraId="45AB1FCA" w14:textId="77777777" w:rsidR="00860D9E" w:rsidRPr="006E3D5D" w:rsidRDefault="00860D9E" w:rsidP="00860D9E">
      <w:pPr>
        <w:jc w:val="center"/>
        <w:rPr>
          <w:sz w:val="24"/>
          <w:szCs w:val="24"/>
          <w:lang w:val="lt-LT"/>
        </w:rPr>
      </w:pPr>
      <w:r w:rsidRPr="006E3D5D">
        <w:rPr>
          <w:b/>
          <w:sz w:val="24"/>
          <w:szCs w:val="24"/>
          <w:lang w:val="lt-LT"/>
        </w:rPr>
        <w:t>AIŠKINAMASIS RAŠTAS</w:t>
      </w:r>
    </w:p>
    <w:p w14:paraId="45AB1FCB" w14:textId="77777777" w:rsidR="00860D9E" w:rsidRPr="006E3D5D" w:rsidRDefault="00860D9E" w:rsidP="00860D9E">
      <w:pPr>
        <w:ind w:right="197"/>
        <w:jc w:val="center"/>
        <w:rPr>
          <w:b/>
          <w:sz w:val="24"/>
          <w:szCs w:val="24"/>
          <w:lang w:val="lt-LT"/>
        </w:rPr>
      </w:pPr>
    </w:p>
    <w:p w14:paraId="45AB1FCC" w14:textId="77777777" w:rsidR="00860D9E" w:rsidRDefault="00860D9E" w:rsidP="00860D9E">
      <w:pPr>
        <w:ind w:firstLine="851"/>
        <w:jc w:val="both"/>
        <w:rPr>
          <w:b/>
          <w:sz w:val="24"/>
          <w:szCs w:val="24"/>
          <w:lang w:val="lt-LT"/>
        </w:rPr>
      </w:pPr>
      <w:r w:rsidRPr="006E3D5D">
        <w:rPr>
          <w:b/>
          <w:sz w:val="24"/>
          <w:szCs w:val="24"/>
          <w:lang w:val="lt-LT"/>
        </w:rPr>
        <w:t xml:space="preserve">Parengto sprendimo projekto tikslai ir uždaviniai. </w:t>
      </w:r>
    </w:p>
    <w:p w14:paraId="45AB1FCD" w14:textId="77777777" w:rsidR="00937331" w:rsidRPr="006E3D5D" w:rsidRDefault="006D23D1" w:rsidP="00860D9E">
      <w:pPr>
        <w:ind w:firstLine="851"/>
        <w:jc w:val="both"/>
        <w:rPr>
          <w:b/>
          <w:sz w:val="24"/>
          <w:szCs w:val="24"/>
          <w:lang w:val="lt-LT"/>
        </w:rPr>
      </w:pPr>
      <w:r>
        <w:rPr>
          <w:sz w:val="24"/>
          <w:szCs w:val="24"/>
          <w:lang w:val="lt-LT"/>
        </w:rPr>
        <w:t>S</w:t>
      </w:r>
      <w:r w:rsidR="00937331">
        <w:rPr>
          <w:sz w:val="24"/>
          <w:szCs w:val="24"/>
          <w:lang w:val="lt-LT"/>
        </w:rPr>
        <w:t xml:space="preserve">prendimo projekto tikslas </w:t>
      </w:r>
      <w:r w:rsidR="00937331">
        <w:rPr>
          <w:rFonts w:eastAsiaTheme="minorHAnsi"/>
          <w:color w:val="000000"/>
          <w:sz w:val="24"/>
          <w:szCs w:val="24"/>
          <w:lang w:val="lt-LT"/>
        </w:rPr>
        <w:t>–</w:t>
      </w:r>
      <w:r w:rsidR="00106A23">
        <w:rPr>
          <w:sz w:val="24"/>
          <w:szCs w:val="24"/>
          <w:lang w:val="lt-LT"/>
        </w:rPr>
        <w:t xml:space="preserve"> pakeisti</w:t>
      </w:r>
      <w:r w:rsidR="00937331">
        <w:rPr>
          <w:sz w:val="24"/>
          <w:szCs w:val="24"/>
          <w:lang w:val="lt-LT"/>
        </w:rPr>
        <w:t xml:space="preserve"> </w:t>
      </w:r>
      <w:r w:rsidR="00937331" w:rsidRPr="007257BE">
        <w:rPr>
          <w:sz w:val="24"/>
          <w:szCs w:val="24"/>
          <w:lang w:val="lt-LT"/>
        </w:rPr>
        <w:t>Rokiškio rajono saviv</w:t>
      </w:r>
      <w:r w:rsidR="00937331">
        <w:rPr>
          <w:sz w:val="24"/>
          <w:szCs w:val="24"/>
          <w:lang w:val="lt-LT"/>
        </w:rPr>
        <w:t>aldybės švietimo įstaigų vadovų</w:t>
      </w:r>
      <w:r w:rsidR="00937331" w:rsidRPr="007257BE">
        <w:rPr>
          <w:sz w:val="24"/>
          <w:szCs w:val="24"/>
          <w:lang w:val="lt-LT"/>
        </w:rPr>
        <w:t xml:space="preserve"> darb</w:t>
      </w:r>
      <w:r w:rsidR="00937331">
        <w:rPr>
          <w:sz w:val="24"/>
          <w:szCs w:val="24"/>
          <w:lang w:val="lt-LT"/>
        </w:rPr>
        <w:t>o apmokėjimo sistemą</w:t>
      </w:r>
      <w:r w:rsidR="0048646A">
        <w:rPr>
          <w:sz w:val="24"/>
          <w:szCs w:val="24"/>
          <w:lang w:val="lt-LT"/>
        </w:rPr>
        <w:t xml:space="preserve"> (toliau – sistema)</w:t>
      </w:r>
      <w:r w:rsidR="00106A23">
        <w:rPr>
          <w:sz w:val="24"/>
          <w:szCs w:val="24"/>
          <w:lang w:val="lt-LT"/>
        </w:rPr>
        <w:t>,</w:t>
      </w:r>
      <w:r w:rsidR="00106A23" w:rsidRPr="00106A23">
        <w:rPr>
          <w:sz w:val="24"/>
          <w:szCs w:val="24"/>
          <w:lang w:val="lt-LT"/>
        </w:rPr>
        <w:t xml:space="preserve"> </w:t>
      </w:r>
      <w:r w:rsidR="00C15CC5">
        <w:rPr>
          <w:sz w:val="24"/>
          <w:szCs w:val="24"/>
          <w:lang w:val="lt-LT"/>
        </w:rPr>
        <w:t>patvirtintą</w:t>
      </w:r>
      <w:r w:rsidR="00106A23">
        <w:rPr>
          <w:sz w:val="24"/>
          <w:szCs w:val="24"/>
          <w:lang w:val="lt-LT"/>
        </w:rPr>
        <w:t xml:space="preserve"> Rokiškio rajono savivaldybės tarybos 2017 m. vasario 24 d. sprendimu Nr. TS-23</w:t>
      </w:r>
      <w:r w:rsidR="00C15CC5">
        <w:rPr>
          <w:sz w:val="24"/>
          <w:szCs w:val="24"/>
          <w:lang w:val="lt-LT"/>
        </w:rPr>
        <w:t xml:space="preserve">, </w:t>
      </w:r>
      <w:r>
        <w:rPr>
          <w:sz w:val="24"/>
          <w:szCs w:val="24"/>
          <w:lang w:val="lt-LT"/>
        </w:rPr>
        <w:t>kadangi 2018 m. rugsėjo 1 d. įsigalioja</w:t>
      </w:r>
      <w:r w:rsidRPr="00127110">
        <w:rPr>
          <w:sz w:val="24"/>
          <w:szCs w:val="24"/>
          <w:lang w:val="lt-LT"/>
        </w:rPr>
        <w:t xml:space="preserve"> </w:t>
      </w:r>
      <w:r>
        <w:rPr>
          <w:sz w:val="24"/>
          <w:szCs w:val="24"/>
          <w:lang w:val="lt-LT"/>
        </w:rPr>
        <w:t>Lietuvos Respublikos</w:t>
      </w:r>
      <w:r w:rsidRPr="00DE20B2">
        <w:rPr>
          <w:sz w:val="24"/>
          <w:szCs w:val="24"/>
          <w:lang w:val="lt-LT"/>
        </w:rPr>
        <w:t xml:space="preserve"> </w:t>
      </w:r>
      <w:r>
        <w:rPr>
          <w:sz w:val="24"/>
          <w:szCs w:val="24"/>
          <w:lang w:val="lt-LT"/>
        </w:rPr>
        <w:t>v</w:t>
      </w:r>
      <w:r w:rsidRPr="00AD37A1">
        <w:rPr>
          <w:sz w:val="24"/>
          <w:szCs w:val="24"/>
          <w:lang w:val="lt-LT"/>
        </w:rPr>
        <w:t>alstybės ir savivaldybių įstaigų darbuotojų darbo apmokėjimo įs</w:t>
      </w:r>
      <w:r>
        <w:rPr>
          <w:sz w:val="24"/>
          <w:szCs w:val="24"/>
          <w:lang w:val="lt-LT"/>
        </w:rPr>
        <w:t>tatymo Nr. XIII</w:t>
      </w:r>
      <w:r w:rsidRPr="00AD37A1">
        <w:rPr>
          <w:sz w:val="24"/>
          <w:szCs w:val="24"/>
          <w:lang w:val="lt-LT"/>
        </w:rPr>
        <w:t>-</w:t>
      </w:r>
      <w:r w:rsidRPr="00AD37A1">
        <w:rPr>
          <w:caps/>
          <w:sz w:val="24"/>
          <w:szCs w:val="24"/>
          <w:lang w:val="lt-LT"/>
        </w:rPr>
        <w:t>198 2, 3, 4, 7, 8, 1</w:t>
      </w:r>
      <w:r w:rsidRPr="00AD37A1">
        <w:rPr>
          <w:sz w:val="24"/>
          <w:szCs w:val="24"/>
          <w:lang w:val="lt-LT"/>
        </w:rPr>
        <w:t>4, 17 straipsnių ir 5 priedo pakeitimo</w:t>
      </w:r>
      <w:r>
        <w:rPr>
          <w:sz w:val="24"/>
          <w:szCs w:val="24"/>
          <w:lang w:val="lt-LT"/>
        </w:rPr>
        <w:t xml:space="preserve"> į</w:t>
      </w:r>
      <w:r w:rsidRPr="00AD37A1">
        <w:rPr>
          <w:sz w:val="24"/>
          <w:szCs w:val="24"/>
          <w:lang w:val="lt-LT"/>
        </w:rPr>
        <w:t>statym</w:t>
      </w:r>
      <w:r>
        <w:rPr>
          <w:sz w:val="24"/>
          <w:szCs w:val="24"/>
          <w:lang w:val="lt-LT"/>
        </w:rPr>
        <w:t>as</w:t>
      </w:r>
      <w:r w:rsidR="00C15CC5">
        <w:rPr>
          <w:sz w:val="24"/>
          <w:szCs w:val="24"/>
          <w:lang w:val="lt-LT"/>
        </w:rPr>
        <w:t>.</w:t>
      </w:r>
    </w:p>
    <w:p w14:paraId="45AB1FCE" w14:textId="77777777" w:rsidR="00860D9E" w:rsidRDefault="00860D9E" w:rsidP="00860D9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45AB1FCF" w14:textId="77777777" w:rsidR="00860D9E" w:rsidRDefault="00860D9E" w:rsidP="00860D9E">
      <w:pPr>
        <w:pStyle w:val="Antrats"/>
        <w:tabs>
          <w:tab w:val="right" w:pos="851"/>
        </w:tabs>
        <w:jc w:val="both"/>
        <w:rPr>
          <w:b/>
          <w:bCs/>
          <w:sz w:val="24"/>
          <w:szCs w:val="24"/>
          <w:lang w:val="lt-LT"/>
        </w:rPr>
      </w:pPr>
      <w:r>
        <w:rPr>
          <w:sz w:val="24"/>
          <w:szCs w:val="24"/>
          <w:lang w:val="lt-LT"/>
        </w:rPr>
        <w:tab/>
      </w:r>
      <w:r>
        <w:rPr>
          <w:sz w:val="24"/>
          <w:szCs w:val="24"/>
          <w:lang w:val="lt-LT"/>
        </w:rPr>
        <w:tab/>
      </w:r>
      <w:r w:rsidRPr="00027D13">
        <w:rPr>
          <w:sz w:val="24"/>
          <w:szCs w:val="24"/>
          <w:lang w:val="lt-LT"/>
        </w:rPr>
        <w:t>Lietuvos Respublik</w:t>
      </w:r>
      <w:r>
        <w:rPr>
          <w:sz w:val="24"/>
          <w:szCs w:val="24"/>
          <w:lang w:val="lt-LT"/>
        </w:rPr>
        <w:t>os vietos savivaldos įstatymas</w:t>
      </w:r>
      <w:r w:rsidRPr="00027D13">
        <w:rPr>
          <w:sz w:val="24"/>
          <w:szCs w:val="24"/>
          <w:lang w:val="lt-LT"/>
        </w:rPr>
        <w:t>, Rokiškio rajono s</w:t>
      </w:r>
      <w:r>
        <w:rPr>
          <w:sz w:val="24"/>
          <w:szCs w:val="24"/>
          <w:lang w:val="lt-LT"/>
        </w:rPr>
        <w:t>avivaldybės tarybos reglamentas</w:t>
      </w:r>
      <w:r w:rsidR="00D039E5">
        <w:rPr>
          <w:sz w:val="24"/>
          <w:szCs w:val="24"/>
          <w:lang w:val="lt-LT"/>
        </w:rPr>
        <w:t xml:space="preserve">, </w:t>
      </w:r>
      <w:r w:rsidR="00D039E5" w:rsidRPr="007257BE">
        <w:rPr>
          <w:sz w:val="24"/>
          <w:szCs w:val="24"/>
          <w:lang w:val="lt-LT"/>
        </w:rPr>
        <w:t>Lietuvos Respublikos valstybės ir savivaldybių įstaigų darbuotojų darbo apmokėjimo įstatym</w:t>
      </w:r>
      <w:r w:rsidR="00D039E5">
        <w:rPr>
          <w:sz w:val="24"/>
          <w:szCs w:val="24"/>
          <w:lang w:val="lt-LT"/>
        </w:rPr>
        <w:t xml:space="preserve">as, </w:t>
      </w:r>
      <w:r w:rsidR="00D039E5" w:rsidRPr="007257BE">
        <w:rPr>
          <w:sz w:val="24"/>
          <w:szCs w:val="24"/>
          <w:lang w:val="lt-LT"/>
        </w:rPr>
        <w:t>Rokiškio rajono saviv</w:t>
      </w:r>
      <w:r w:rsidR="00D039E5">
        <w:rPr>
          <w:sz w:val="24"/>
          <w:szCs w:val="24"/>
          <w:lang w:val="lt-LT"/>
        </w:rPr>
        <w:t>aldybės švietimo įstaigų vadovų</w:t>
      </w:r>
      <w:r w:rsidR="00D039E5" w:rsidRPr="007257BE">
        <w:rPr>
          <w:sz w:val="24"/>
          <w:szCs w:val="24"/>
          <w:lang w:val="lt-LT"/>
        </w:rPr>
        <w:t xml:space="preserve"> darbo apmokėjimo sistem</w:t>
      </w:r>
      <w:r w:rsidR="00D039E5">
        <w:rPr>
          <w:sz w:val="24"/>
          <w:szCs w:val="24"/>
          <w:lang w:val="lt-LT"/>
        </w:rPr>
        <w:t>a, patvirtinta Rokiškio rajono savivaldybės tarybos 2017 m. vasario 24 d. sprendimu Nr. TS-23.</w:t>
      </w:r>
    </w:p>
    <w:p w14:paraId="45AB1FD0" w14:textId="77777777" w:rsidR="00860D9E" w:rsidRDefault="00860D9E" w:rsidP="00860D9E">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45AB1FD1" w14:textId="77777777" w:rsidR="00A428B5" w:rsidRDefault="0048646A" w:rsidP="00860D9E">
      <w:pPr>
        <w:ind w:firstLine="851"/>
        <w:jc w:val="both"/>
        <w:rPr>
          <w:b/>
          <w:sz w:val="24"/>
          <w:szCs w:val="24"/>
          <w:lang w:val="lt-LT"/>
        </w:rPr>
      </w:pPr>
      <w:r>
        <w:rPr>
          <w:sz w:val="24"/>
          <w:szCs w:val="24"/>
          <w:lang w:val="lt-LT"/>
        </w:rPr>
        <w:t>2018 m. rugsėjo 1 d. įsigalioja</w:t>
      </w:r>
      <w:r w:rsidRPr="00127110">
        <w:rPr>
          <w:sz w:val="24"/>
          <w:szCs w:val="24"/>
          <w:lang w:val="lt-LT"/>
        </w:rPr>
        <w:t xml:space="preserve"> </w:t>
      </w:r>
      <w:r>
        <w:rPr>
          <w:sz w:val="24"/>
          <w:szCs w:val="24"/>
          <w:lang w:val="lt-LT"/>
        </w:rPr>
        <w:t>Lietuvos Respublikos</w:t>
      </w:r>
      <w:r w:rsidRPr="00DE20B2">
        <w:rPr>
          <w:sz w:val="24"/>
          <w:szCs w:val="24"/>
          <w:lang w:val="lt-LT"/>
        </w:rPr>
        <w:t xml:space="preserve"> </w:t>
      </w:r>
      <w:r>
        <w:rPr>
          <w:sz w:val="24"/>
          <w:szCs w:val="24"/>
          <w:lang w:val="lt-LT"/>
        </w:rPr>
        <w:t>v</w:t>
      </w:r>
      <w:r w:rsidRPr="00AD37A1">
        <w:rPr>
          <w:sz w:val="24"/>
          <w:szCs w:val="24"/>
          <w:lang w:val="lt-LT"/>
        </w:rPr>
        <w:t>alstybės ir savivaldybių įstaigų darbuotojų darbo apmokėjimo įs</w:t>
      </w:r>
      <w:r>
        <w:rPr>
          <w:sz w:val="24"/>
          <w:szCs w:val="24"/>
          <w:lang w:val="lt-LT"/>
        </w:rPr>
        <w:t>tatymo Nr. XIII</w:t>
      </w:r>
      <w:r w:rsidRPr="00AD37A1">
        <w:rPr>
          <w:sz w:val="24"/>
          <w:szCs w:val="24"/>
          <w:lang w:val="lt-LT"/>
        </w:rPr>
        <w:t>-</w:t>
      </w:r>
      <w:r w:rsidRPr="00AD37A1">
        <w:rPr>
          <w:caps/>
          <w:sz w:val="24"/>
          <w:szCs w:val="24"/>
          <w:lang w:val="lt-LT"/>
        </w:rPr>
        <w:t>198 2, 3, 4, 7, 8, 1</w:t>
      </w:r>
      <w:r w:rsidRPr="00AD37A1">
        <w:rPr>
          <w:sz w:val="24"/>
          <w:szCs w:val="24"/>
          <w:lang w:val="lt-LT"/>
        </w:rPr>
        <w:t>4, 17 straipsnių ir 5 priedo pakeitimo</w:t>
      </w:r>
      <w:r>
        <w:rPr>
          <w:sz w:val="24"/>
          <w:szCs w:val="24"/>
          <w:lang w:val="lt-LT"/>
        </w:rPr>
        <w:t xml:space="preserve"> į</w:t>
      </w:r>
      <w:r w:rsidRPr="00AD37A1">
        <w:rPr>
          <w:sz w:val="24"/>
          <w:szCs w:val="24"/>
          <w:lang w:val="lt-LT"/>
        </w:rPr>
        <w:t>statym</w:t>
      </w:r>
      <w:r>
        <w:rPr>
          <w:sz w:val="24"/>
          <w:szCs w:val="24"/>
          <w:lang w:val="lt-LT"/>
        </w:rPr>
        <w:t>as</w:t>
      </w:r>
      <w:r w:rsidR="0010389A">
        <w:rPr>
          <w:sz w:val="24"/>
          <w:szCs w:val="24"/>
          <w:lang w:val="lt-LT"/>
        </w:rPr>
        <w:t>, todėl keičiama</w:t>
      </w:r>
      <w:r>
        <w:rPr>
          <w:sz w:val="24"/>
          <w:szCs w:val="24"/>
          <w:lang w:val="lt-LT"/>
        </w:rPr>
        <w:t xml:space="preserve"> sprendimo projekte</w:t>
      </w:r>
      <w:r w:rsidR="0010389A">
        <w:rPr>
          <w:sz w:val="24"/>
          <w:szCs w:val="24"/>
          <w:lang w:val="lt-LT"/>
        </w:rPr>
        <w:t>:</w:t>
      </w:r>
      <w:r>
        <w:rPr>
          <w:sz w:val="24"/>
          <w:szCs w:val="24"/>
          <w:lang w:val="lt-LT"/>
        </w:rPr>
        <w:t xml:space="preserve"> sistemos</w:t>
      </w:r>
      <w:r w:rsidR="0010389A">
        <w:rPr>
          <w:sz w:val="24"/>
          <w:szCs w:val="24"/>
          <w:lang w:val="lt-LT"/>
        </w:rPr>
        <w:t xml:space="preserve"> 4, 7 ir 26</w:t>
      </w:r>
      <w:r>
        <w:rPr>
          <w:sz w:val="24"/>
          <w:szCs w:val="24"/>
          <w:lang w:val="lt-LT"/>
        </w:rPr>
        <w:t xml:space="preserve"> punktai – tikslinamos punkt</w:t>
      </w:r>
      <w:r w:rsidR="00BE7D4E">
        <w:rPr>
          <w:sz w:val="24"/>
          <w:szCs w:val="24"/>
          <w:lang w:val="lt-LT"/>
        </w:rPr>
        <w:t>ų formuluotės (4 p.</w:t>
      </w:r>
      <w:r w:rsidR="00BE7D4E" w:rsidRPr="00BE7D4E">
        <w:rPr>
          <w:sz w:val="24"/>
          <w:szCs w:val="24"/>
          <w:lang w:val="lt-LT"/>
        </w:rPr>
        <w:t xml:space="preserve"> </w:t>
      </w:r>
      <w:r w:rsidR="00BE7D4E">
        <w:rPr>
          <w:sz w:val="24"/>
          <w:szCs w:val="24"/>
          <w:lang w:val="lt-LT"/>
        </w:rPr>
        <w:t xml:space="preserve">– </w:t>
      </w:r>
      <w:r>
        <w:rPr>
          <w:sz w:val="24"/>
          <w:szCs w:val="24"/>
          <w:lang w:val="lt-LT"/>
        </w:rPr>
        <w:t>nustatant koeficientą</w:t>
      </w:r>
      <w:r w:rsidR="00BE7D4E" w:rsidRPr="00BE7D4E">
        <w:rPr>
          <w:sz w:val="24"/>
          <w:szCs w:val="24"/>
          <w:lang w:val="lt-LT"/>
        </w:rPr>
        <w:t xml:space="preserve"> </w:t>
      </w:r>
      <w:r w:rsidR="00BE7D4E">
        <w:rPr>
          <w:sz w:val="24"/>
          <w:szCs w:val="24"/>
          <w:lang w:val="lt-LT"/>
        </w:rPr>
        <w:t xml:space="preserve">nebeatsižvelgiama į </w:t>
      </w:r>
      <w:r w:rsidR="00BE7D4E" w:rsidRPr="006363ED">
        <w:rPr>
          <w:sz w:val="24"/>
          <w:szCs w:val="24"/>
          <w:lang w:val="lt-LT"/>
        </w:rPr>
        <w:t>v</w:t>
      </w:r>
      <w:r w:rsidR="00BE7D4E" w:rsidRPr="00D46C44">
        <w:rPr>
          <w:sz w:val="24"/>
          <w:szCs w:val="24"/>
          <w:lang w:val="lt-LT"/>
        </w:rPr>
        <w:t>ady</w:t>
      </w:r>
      <w:r w:rsidR="00BE7D4E">
        <w:rPr>
          <w:sz w:val="24"/>
          <w:szCs w:val="24"/>
          <w:lang w:val="lt-LT"/>
        </w:rPr>
        <w:t>binę kvalifikacinę kategoriją, o taip pat į įstaigos vadovo darbo krūvį, atsakomybės lygį, papildomų įgūdžių ar svarbių einamoms pareigoms žinių turėjimą; 5 p. –</w:t>
      </w:r>
      <w:r w:rsidR="0010389A">
        <w:rPr>
          <w:sz w:val="24"/>
          <w:szCs w:val="24"/>
          <w:lang w:val="lt-LT"/>
        </w:rPr>
        <w:t xml:space="preserve"> įrašoma</w:t>
      </w:r>
      <w:r w:rsidR="00BE7D4E" w:rsidRPr="00BE7D4E">
        <w:rPr>
          <w:sz w:val="24"/>
          <w:szCs w:val="24"/>
          <w:lang w:val="lt-LT"/>
        </w:rPr>
        <w:t xml:space="preserve"> </w:t>
      </w:r>
      <w:r w:rsidR="0010389A">
        <w:rPr>
          <w:sz w:val="24"/>
          <w:szCs w:val="24"/>
          <w:lang w:val="lt-LT"/>
        </w:rPr>
        <w:t>„</w:t>
      </w:r>
      <w:r w:rsidR="00BE7D4E">
        <w:rPr>
          <w:sz w:val="24"/>
          <w:szCs w:val="24"/>
          <w:lang w:val="lt-LT"/>
        </w:rPr>
        <w:t>kad įstaigos vadovo pareiginė alga (pastovioji dalis kartu su kintamąja dalimi) viršija praėjusio ketvirčio įstaigos darbuotojų 5 vidutinius pareiginių algų (pastoviųjų dalių kartu su kintamosiomis dalimis) dydžius“</w:t>
      </w:r>
      <w:r w:rsidR="0010389A">
        <w:rPr>
          <w:sz w:val="24"/>
          <w:szCs w:val="24"/>
          <w:lang w:val="lt-LT"/>
        </w:rPr>
        <w:t xml:space="preserve">; 26 p. – keičiama įsigaliojimo data); </w:t>
      </w:r>
      <w:r w:rsidR="00BE7D4E">
        <w:rPr>
          <w:sz w:val="24"/>
          <w:szCs w:val="24"/>
          <w:lang w:val="lt-LT"/>
        </w:rPr>
        <w:t xml:space="preserve"> </w:t>
      </w:r>
      <w:r w:rsidR="0010389A">
        <w:rPr>
          <w:sz w:val="24"/>
          <w:szCs w:val="24"/>
          <w:lang w:val="lt-LT"/>
        </w:rPr>
        <w:t>pripažįstama netekusiais galios sistemos 5, 9 ir 25 punktus, nes nebeaktualūs; sistemos priedas išdėstomas nauja redakcija</w:t>
      </w:r>
      <w:r w:rsidR="00E27E08">
        <w:rPr>
          <w:sz w:val="24"/>
          <w:szCs w:val="24"/>
          <w:lang w:val="lt-LT"/>
        </w:rPr>
        <w:t xml:space="preserve"> (visų švietimo įstaigų vadovams koeficientai nustatomi atsižvelgiant </w:t>
      </w:r>
      <w:r w:rsidR="00E27E08" w:rsidRPr="006363ED">
        <w:rPr>
          <w:sz w:val="24"/>
          <w:szCs w:val="24"/>
          <w:lang w:val="lt-LT"/>
        </w:rPr>
        <w:t>į mokykloje ugdomų mokinių s</w:t>
      </w:r>
      <w:r w:rsidR="00E27E08">
        <w:rPr>
          <w:sz w:val="24"/>
          <w:szCs w:val="24"/>
          <w:lang w:val="lt-LT"/>
        </w:rPr>
        <w:t>kaičių, pedagoginio darbo stažą ir</w:t>
      </w:r>
      <w:r w:rsidR="00E27E08" w:rsidRPr="00D46C44">
        <w:rPr>
          <w:sz w:val="24"/>
          <w:szCs w:val="24"/>
          <w:lang w:val="lt-LT"/>
        </w:rPr>
        <w:t xml:space="preserve"> veiklos sudėtingumą</w:t>
      </w:r>
      <w:r w:rsidR="00E27E08">
        <w:rPr>
          <w:sz w:val="24"/>
          <w:szCs w:val="24"/>
          <w:lang w:val="lt-LT"/>
        </w:rPr>
        <w:t>, ankstesniame priede buvo nustatyti koeficientai atsižvelgiant dar</w:t>
      </w:r>
      <w:r w:rsidR="00AC180F">
        <w:rPr>
          <w:sz w:val="24"/>
          <w:szCs w:val="24"/>
          <w:lang w:val="lt-LT"/>
        </w:rPr>
        <w:t xml:space="preserve"> ir</w:t>
      </w:r>
      <w:r w:rsidR="00935B42">
        <w:rPr>
          <w:sz w:val="24"/>
          <w:szCs w:val="24"/>
          <w:lang w:val="lt-LT"/>
        </w:rPr>
        <w:t xml:space="preserve"> į įstaigos tipą bei</w:t>
      </w:r>
      <w:r w:rsidR="00E27E08">
        <w:rPr>
          <w:sz w:val="24"/>
          <w:szCs w:val="24"/>
          <w:lang w:val="lt-LT"/>
        </w:rPr>
        <w:t xml:space="preserve"> vadybinę kvalifikacinę kategoriją).</w:t>
      </w:r>
    </w:p>
    <w:p w14:paraId="45AB1FD2" w14:textId="77777777" w:rsidR="00860D9E" w:rsidRPr="006E3D5D" w:rsidRDefault="00860D9E" w:rsidP="00860D9E">
      <w:pPr>
        <w:ind w:firstLine="851"/>
        <w:jc w:val="both"/>
        <w:rPr>
          <w:b/>
          <w:sz w:val="24"/>
          <w:szCs w:val="24"/>
          <w:lang w:val="lt-LT"/>
        </w:rPr>
      </w:pPr>
      <w:r w:rsidRPr="006E3D5D">
        <w:rPr>
          <w:b/>
          <w:sz w:val="24"/>
          <w:szCs w:val="24"/>
          <w:lang w:val="lt-LT"/>
        </w:rPr>
        <w:t>Galimos pasekmės, priėmus siūlomą tarybos sprendimo projektą:</w:t>
      </w:r>
    </w:p>
    <w:p w14:paraId="45AB1FD3" w14:textId="77777777" w:rsidR="00860D9E" w:rsidRPr="006E3D5D" w:rsidRDefault="00860D9E" w:rsidP="00860D9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Pr>
          <w:bCs/>
          <w:sz w:val="24"/>
          <w:szCs w:val="24"/>
          <w:lang w:val="lt-LT"/>
        </w:rPr>
        <w:t>teisės aktų</w:t>
      </w:r>
      <w:r w:rsidRPr="0060258F">
        <w:rPr>
          <w:bCs/>
          <w:sz w:val="24"/>
          <w:szCs w:val="24"/>
          <w:lang w:val="lt-LT"/>
        </w:rPr>
        <w:t xml:space="preserve"> vykdymas</w:t>
      </w:r>
      <w:r w:rsidR="00EF1C64">
        <w:rPr>
          <w:bCs/>
          <w:sz w:val="24"/>
          <w:szCs w:val="24"/>
          <w:lang w:val="lt-LT"/>
        </w:rPr>
        <w:t xml:space="preserve">, </w:t>
      </w:r>
    </w:p>
    <w:p w14:paraId="45AB1FD4" w14:textId="77777777" w:rsidR="00860D9E" w:rsidRDefault="00860D9E" w:rsidP="00860D9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45AB1FD5" w14:textId="77777777" w:rsidR="00860D9E" w:rsidRDefault="00860D9E" w:rsidP="00860D9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45AB1FD6" w14:textId="77777777" w:rsidR="00C30ABC" w:rsidRDefault="00C30ABC" w:rsidP="00860D9E">
      <w:pPr>
        <w:pStyle w:val="Antrats"/>
        <w:tabs>
          <w:tab w:val="left" w:pos="1296"/>
        </w:tabs>
        <w:ind w:firstLine="851"/>
        <w:jc w:val="both"/>
        <w:rPr>
          <w:b/>
          <w:sz w:val="24"/>
          <w:szCs w:val="24"/>
          <w:lang w:val="lt-LT"/>
        </w:rPr>
      </w:pPr>
      <w:r w:rsidRPr="00164DD7">
        <w:rPr>
          <w:sz w:val="24"/>
          <w:szCs w:val="24"/>
          <w:lang w:val="lt-LT"/>
        </w:rPr>
        <w:t>Š</w:t>
      </w:r>
      <w:r>
        <w:rPr>
          <w:sz w:val="24"/>
          <w:szCs w:val="24"/>
          <w:lang w:val="lt-LT"/>
        </w:rPr>
        <w:t>vietimo įstaigų vadovams darbo apmokėjimas reglamentuotas galiojančiais teisės aktais.</w:t>
      </w:r>
    </w:p>
    <w:p w14:paraId="45AB1FD7" w14:textId="77777777" w:rsidR="00860D9E" w:rsidRDefault="00860D9E" w:rsidP="00860D9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45AB1FD8" w14:textId="77777777" w:rsidR="001F2156" w:rsidRDefault="001F2156" w:rsidP="00860D9E">
      <w:pPr>
        <w:ind w:firstLine="851"/>
        <w:jc w:val="both"/>
        <w:rPr>
          <w:b/>
          <w:bCs/>
          <w:color w:val="000000"/>
          <w:sz w:val="24"/>
          <w:szCs w:val="24"/>
          <w:lang w:val="lt-LT"/>
        </w:rPr>
      </w:pPr>
      <w:r>
        <w:rPr>
          <w:sz w:val="24"/>
          <w:szCs w:val="24"/>
          <w:lang w:val="lt-LT"/>
        </w:rPr>
        <w:t>Mokinio</w:t>
      </w:r>
      <w:r w:rsidR="00A428B5">
        <w:rPr>
          <w:sz w:val="24"/>
          <w:szCs w:val="24"/>
          <w:lang w:val="lt-LT"/>
        </w:rPr>
        <w:t xml:space="preserve"> (klasės)</w:t>
      </w:r>
      <w:r>
        <w:rPr>
          <w:sz w:val="24"/>
          <w:szCs w:val="24"/>
          <w:lang w:val="lt-LT"/>
        </w:rPr>
        <w:t xml:space="preserve"> krepšelio ir savivaldybės biudžeto lėšos.</w:t>
      </w:r>
    </w:p>
    <w:p w14:paraId="45AB1FD9" w14:textId="77777777" w:rsidR="00860D9E" w:rsidRPr="006E3D5D" w:rsidRDefault="00860D9E" w:rsidP="00860D9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45AB1FDA" w14:textId="77777777" w:rsidR="00860D9E" w:rsidRDefault="00860D9E" w:rsidP="00860D9E">
      <w:pPr>
        <w:ind w:firstLine="851"/>
        <w:jc w:val="both"/>
        <w:rPr>
          <w:color w:val="000000"/>
          <w:sz w:val="24"/>
          <w:szCs w:val="24"/>
          <w:lang w:val="lt-LT"/>
        </w:rPr>
      </w:pPr>
      <w:r w:rsidRPr="006E3D5D">
        <w:rPr>
          <w:color w:val="000000"/>
          <w:sz w:val="24"/>
          <w:szCs w:val="24"/>
          <w:lang w:val="lt-LT"/>
        </w:rPr>
        <w:t>Projektas neprieštarauja galiojantiems teisės aktams.</w:t>
      </w:r>
    </w:p>
    <w:p w14:paraId="45AB1FDB" w14:textId="77777777" w:rsidR="00860D9E" w:rsidRPr="00EB4380" w:rsidRDefault="00860D9E" w:rsidP="00860D9E">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45AB1FDC" w14:textId="32FF9567" w:rsidR="00860D9E" w:rsidRDefault="00860D9E" w:rsidP="00860D9E">
      <w:pPr>
        <w:ind w:firstLine="851"/>
        <w:jc w:val="both"/>
        <w:rPr>
          <w:color w:val="000000"/>
          <w:sz w:val="24"/>
          <w:szCs w:val="24"/>
          <w:lang w:val="lt-LT"/>
        </w:rPr>
      </w:pPr>
      <w:r w:rsidRPr="00BE4F73">
        <w:rPr>
          <w:sz w:val="24"/>
          <w:szCs w:val="24"/>
          <w:lang w:val="lt-LT"/>
        </w:rPr>
        <w:t xml:space="preserve">Teisės akte nenumatoma reguliuoti visuomeninių santykių, susijusių su LR </w:t>
      </w:r>
      <w:r w:rsidR="003F40AC">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45AB1FDD" w14:textId="77777777" w:rsidR="00D276B0" w:rsidRDefault="00D276B0" w:rsidP="00D276B0">
      <w:pPr>
        <w:ind w:firstLine="851"/>
        <w:jc w:val="both"/>
        <w:rPr>
          <w:color w:val="000000"/>
          <w:sz w:val="24"/>
          <w:szCs w:val="24"/>
          <w:lang w:val="lt-LT"/>
        </w:rPr>
      </w:pPr>
    </w:p>
    <w:p w14:paraId="45AB1FDE" w14:textId="77777777" w:rsidR="007A2BC1" w:rsidRDefault="007A2BC1" w:rsidP="00D276B0">
      <w:pPr>
        <w:ind w:firstLine="851"/>
        <w:jc w:val="both"/>
        <w:rPr>
          <w:color w:val="000000"/>
          <w:sz w:val="24"/>
          <w:szCs w:val="24"/>
          <w:lang w:val="lt-LT"/>
        </w:rPr>
      </w:pPr>
    </w:p>
    <w:p w14:paraId="45AB1FDF" w14:textId="77777777" w:rsidR="001059F4" w:rsidRPr="00495A04" w:rsidRDefault="006D04AD" w:rsidP="00EF1C64">
      <w:pPr>
        <w:ind w:right="197"/>
      </w:pPr>
      <w:r>
        <w:rPr>
          <w:sz w:val="24"/>
          <w:szCs w:val="24"/>
          <w:lang w:val="lt-LT"/>
        </w:rPr>
        <w:t>Š</w:t>
      </w:r>
      <w:r w:rsidR="00D276B0" w:rsidRPr="006E3D5D">
        <w:rPr>
          <w:sz w:val="24"/>
          <w:szCs w:val="24"/>
          <w:lang w:val="lt-LT"/>
        </w:rPr>
        <w:t>vietimo skyriaus vedėjo pavaduotoja</w:t>
      </w:r>
      <w:r w:rsidR="00D276B0" w:rsidRPr="006E3D5D">
        <w:rPr>
          <w:sz w:val="24"/>
          <w:szCs w:val="24"/>
          <w:lang w:val="lt-LT"/>
        </w:rPr>
        <w:tab/>
      </w:r>
      <w:r w:rsidR="00D276B0" w:rsidRPr="006E3D5D">
        <w:rPr>
          <w:sz w:val="24"/>
          <w:szCs w:val="24"/>
          <w:lang w:val="lt-LT"/>
        </w:rPr>
        <w:tab/>
      </w:r>
      <w:r w:rsidR="00D276B0" w:rsidRPr="006E3D5D">
        <w:rPr>
          <w:sz w:val="24"/>
          <w:szCs w:val="24"/>
          <w:lang w:val="lt-LT"/>
        </w:rPr>
        <w:tab/>
      </w:r>
      <w:r w:rsidR="00D276B0" w:rsidRPr="006E3D5D">
        <w:rPr>
          <w:sz w:val="24"/>
          <w:szCs w:val="24"/>
          <w:lang w:val="lt-LT"/>
        </w:rPr>
        <w:tab/>
      </w:r>
      <w:r w:rsidR="00D276B0" w:rsidRPr="006E3D5D">
        <w:rPr>
          <w:sz w:val="24"/>
          <w:szCs w:val="24"/>
          <w:lang w:val="lt-LT"/>
        </w:rPr>
        <w:tab/>
        <w:t>Rita Elmonienė</w:t>
      </w:r>
    </w:p>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56EBD" w14:textId="77777777" w:rsidR="00F56204" w:rsidRDefault="00F56204">
      <w:r>
        <w:separator/>
      </w:r>
    </w:p>
  </w:endnote>
  <w:endnote w:type="continuationSeparator" w:id="0">
    <w:p w14:paraId="5A36FDCF" w14:textId="77777777" w:rsidR="00F56204" w:rsidRDefault="00F5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D1B51" w14:textId="77777777" w:rsidR="00F56204" w:rsidRDefault="00F56204">
      <w:r>
        <w:separator/>
      </w:r>
    </w:p>
  </w:footnote>
  <w:footnote w:type="continuationSeparator" w:id="0">
    <w:p w14:paraId="3FA9237E" w14:textId="77777777" w:rsidR="00F56204" w:rsidRDefault="00F5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B1FE4" w14:textId="77777777" w:rsidR="00EB1BFB" w:rsidRDefault="00B52CC9" w:rsidP="00EB1BFB">
    <w:pPr>
      <w:framePr w:h="0" w:hSpace="180" w:wrap="around" w:vAnchor="text" w:hAnchor="page" w:x="5905" w:y="12"/>
    </w:pPr>
    <w:r>
      <w:rPr>
        <w:noProof/>
        <w:lang w:val="en-GB" w:eastAsia="en-GB"/>
      </w:rPr>
      <w:drawing>
        <wp:inline distT="0" distB="0" distL="0" distR="0" wp14:anchorId="45AB1FED" wp14:editId="45AB1FE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5AB1FE5" w14:textId="77777777" w:rsidR="00EB1BFB" w:rsidRDefault="00EB1BFB" w:rsidP="00EB1BFB"/>
  <w:p w14:paraId="45AB1FE6" w14:textId="77777777" w:rsidR="00EB1BFB" w:rsidRDefault="00EB1BFB" w:rsidP="00EB1BFB"/>
  <w:p w14:paraId="45AB1FE7" w14:textId="77777777" w:rsidR="00EB1BFB" w:rsidRPr="00CE3A72" w:rsidRDefault="00CE3A72" w:rsidP="00CE3A72">
    <w:pPr>
      <w:tabs>
        <w:tab w:val="left" w:pos="6120"/>
      </w:tabs>
      <w:rPr>
        <w:i/>
        <w:sz w:val="24"/>
        <w:szCs w:val="24"/>
        <w:lang w:val="lt-LT"/>
      </w:rPr>
    </w:pPr>
    <w:r>
      <w:tab/>
    </w:r>
    <w:r w:rsidRPr="00CE3A72">
      <w:rPr>
        <w:i/>
        <w:sz w:val="24"/>
        <w:szCs w:val="24"/>
        <w:lang w:val="lt-LT"/>
      </w:rPr>
      <w:t>Projektas</w:t>
    </w:r>
    <w:r>
      <w:rPr>
        <w:i/>
        <w:sz w:val="24"/>
        <w:szCs w:val="24"/>
        <w:lang w:val="lt-LT"/>
      </w:rPr>
      <w:t xml:space="preserve"> </w:t>
    </w:r>
  </w:p>
  <w:p w14:paraId="45AB1FE8" w14:textId="77777777" w:rsidR="00EB1BFB" w:rsidRDefault="00EB1BFB" w:rsidP="00EB1BFB">
    <w:pPr>
      <w:rPr>
        <w:rFonts w:ascii="TimesLT" w:hAnsi="TimesLT"/>
        <w:b/>
        <w:sz w:val="24"/>
      </w:rPr>
    </w:pPr>
    <w:r>
      <w:rPr>
        <w:rFonts w:ascii="TimesLT" w:hAnsi="TimesLT"/>
        <w:b/>
        <w:sz w:val="24"/>
      </w:rPr>
      <w:t xml:space="preserve">          </w:t>
    </w:r>
  </w:p>
  <w:p w14:paraId="45AB1FE9" w14:textId="77777777" w:rsidR="00EB1BFB" w:rsidRDefault="00EB1BFB" w:rsidP="00EB1BFB">
    <w:pPr>
      <w:rPr>
        <w:rFonts w:ascii="TimesLT" w:hAnsi="TimesLT"/>
        <w:b/>
        <w:sz w:val="24"/>
      </w:rPr>
    </w:pPr>
  </w:p>
  <w:p w14:paraId="45AB1FEA"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45AB1FEB" w14:textId="77777777" w:rsidR="00EB1BFB" w:rsidRDefault="00EB1BFB" w:rsidP="00EB1BFB">
    <w:pPr>
      <w:jc w:val="center"/>
      <w:rPr>
        <w:b/>
        <w:sz w:val="26"/>
      </w:rPr>
    </w:pPr>
  </w:p>
  <w:p w14:paraId="45AB1FEC"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21F19"/>
    <w:rsid w:val="00030D65"/>
    <w:rsid w:val="00066192"/>
    <w:rsid w:val="000675FA"/>
    <w:rsid w:val="000C0E3D"/>
    <w:rsid w:val="000D5DBA"/>
    <w:rsid w:val="0010389A"/>
    <w:rsid w:val="001059F4"/>
    <w:rsid w:val="00106A23"/>
    <w:rsid w:val="00113C20"/>
    <w:rsid w:val="00127110"/>
    <w:rsid w:val="00127CFD"/>
    <w:rsid w:val="001330BE"/>
    <w:rsid w:val="00162D2D"/>
    <w:rsid w:val="00173F0B"/>
    <w:rsid w:val="0018130C"/>
    <w:rsid w:val="00187954"/>
    <w:rsid w:val="001E755B"/>
    <w:rsid w:val="001F2156"/>
    <w:rsid w:val="00202E39"/>
    <w:rsid w:val="002168F6"/>
    <w:rsid w:val="0023443C"/>
    <w:rsid w:val="00246C6A"/>
    <w:rsid w:val="00256066"/>
    <w:rsid w:val="00273ABC"/>
    <w:rsid w:val="002A071D"/>
    <w:rsid w:val="002C343C"/>
    <w:rsid w:val="002C4CE1"/>
    <w:rsid w:val="002D16F9"/>
    <w:rsid w:val="002E36B0"/>
    <w:rsid w:val="00327E06"/>
    <w:rsid w:val="0034013A"/>
    <w:rsid w:val="00346463"/>
    <w:rsid w:val="00351C45"/>
    <w:rsid w:val="00356CDB"/>
    <w:rsid w:val="00396DA3"/>
    <w:rsid w:val="003A2F5A"/>
    <w:rsid w:val="003A4F20"/>
    <w:rsid w:val="003B04E5"/>
    <w:rsid w:val="003C4D36"/>
    <w:rsid w:val="003D5401"/>
    <w:rsid w:val="003E3DD1"/>
    <w:rsid w:val="003E56E7"/>
    <w:rsid w:val="003F140F"/>
    <w:rsid w:val="003F40AC"/>
    <w:rsid w:val="00402106"/>
    <w:rsid w:val="00404E00"/>
    <w:rsid w:val="00412605"/>
    <w:rsid w:val="00426B33"/>
    <w:rsid w:val="00431DB5"/>
    <w:rsid w:val="004346FC"/>
    <w:rsid w:val="00441928"/>
    <w:rsid w:val="00454130"/>
    <w:rsid w:val="004716A5"/>
    <w:rsid w:val="00480779"/>
    <w:rsid w:val="004855CF"/>
    <w:rsid w:val="0048646A"/>
    <w:rsid w:val="00486BC5"/>
    <w:rsid w:val="00495A04"/>
    <w:rsid w:val="004E0AD1"/>
    <w:rsid w:val="00527B61"/>
    <w:rsid w:val="00532689"/>
    <w:rsid w:val="00536264"/>
    <w:rsid w:val="00573094"/>
    <w:rsid w:val="00590F26"/>
    <w:rsid w:val="005963A2"/>
    <w:rsid w:val="005B5F1E"/>
    <w:rsid w:val="005C346E"/>
    <w:rsid w:val="005C469E"/>
    <w:rsid w:val="005E4261"/>
    <w:rsid w:val="00620390"/>
    <w:rsid w:val="00626D4F"/>
    <w:rsid w:val="006573D5"/>
    <w:rsid w:val="0067004C"/>
    <w:rsid w:val="0067194A"/>
    <w:rsid w:val="00671D19"/>
    <w:rsid w:val="0069531B"/>
    <w:rsid w:val="006A4404"/>
    <w:rsid w:val="006A760B"/>
    <w:rsid w:val="006B348A"/>
    <w:rsid w:val="006D04AD"/>
    <w:rsid w:val="006D23D1"/>
    <w:rsid w:val="00702E4A"/>
    <w:rsid w:val="00771C4F"/>
    <w:rsid w:val="007920EC"/>
    <w:rsid w:val="007A2BC1"/>
    <w:rsid w:val="007F39D8"/>
    <w:rsid w:val="008100AA"/>
    <w:rsid w:val="00816171"/>
    <w:rsid w:val="00860D9E"/>
    <w:rsid w:val="00874039"/>
    <w:rsid w:val="00875497"/>
    <w:rsid w:val="008777CF"/>
    <w:rsid w:val="008A35EE"/>
    <w:rsid w:val="008C1D67"/>
    <w:rsid w:val="008C39F5"/>
    <w:rsid w:val="008E7F5B"/>
    <w:rsid w:val="008F3E4E"/>
    <w:rsid w:val="008F6439"/>
    <w:rsid w:val="00917406"/>
    <w:rsid w:val="00920B56"/>
    <w:rsid w:val="009321A8"/>
    <w:rsid w:val="009330E9"/>
    <w:rsid w:val="009339A7"/>
    <w:rsid w:val="00935B42"/>
    <w:rsid w:val="00937331"/>
    <w:rsid w:val="0095191B"/>
    <w:rsid w:val="00974872"/>
    <w:rsid w:val="00975CB4"/>
    <w:rsid w:val="00987026"/>
    <w:rsid w:val="009C1F16"/>
    <w:rsid w:val="009D5C9C"/>
    <w:rsid w:val="009E5BBE"/>
    <w:rsid w:val="00A056AC"/>
    <w:rsid w:val="00A122D0"/>
    <w:rsid w:val="00A337FE"/>
    <w:rsid w:val="00A428B5"/>
    <w:rsid w:val="00A47512"/>
    <w:rsid w:val="00A71938"/>
    <w:rsid w:val="00A80BB8"/>
    <w:rsid w:val="00A92EAF"/>
    <w:rsid w:val="00AC180F"/>
    <w:rsid w:val="00AC6EFA"/>
    <w:rsid w:val="00AD161E"/>
    <w:rsid w:val="00AD2884"/>
    <w:rsid w:val="00AD37A1"/>
    <w:rsid w:val="00AE4344"/>
    <w:rsid w:val="00B051D8"/>
    <w:rsid w:val="00B21FA0"/>
    <w:rsid w:val="00B23D1F"/>
    <w:rsid w:val="00B30C26"/>
    <w:rsid w:val="00B31604"/>
    <w:rsid w:val="00B52CC9"/>
    <w:rsid w:val="00BB2AE8"/>
    <w:rsid w:val="00BE7D4E"/>
    <w:rsid w:val="00BF1C9E"/>
    <w:rsid w:val="00C15CC5"/>
    <w:rsid w:val="00C30ABC"/>
    <w:rsid w:val="00C345A0"/>
    <w:rsid w:val="00CA536C"/>
    <w:rsid w:val="00CC5051"/>
    <w:rsid w:val="00CE09EE"/>
    <w:rsid w:val="00CE3A72"/>
    <w:rsid w:val="00CE4AC6"/>
    <w:rsid w:val="00D005BB"/>
    <w:rsid w:val="00D039E5"/>
    <w:rsid w:val="00D24E14"/>
    <w:rsid w:val="00D276B0"/>
    <w:rsid w:val="00D35DC2"/>
    <w:rsid w:val="00D44732"/>
    <w:rsid w:val="00D57D76"/>
    <w:rsid w:val="00D62FC8"/>
    <w:rsid w:val="00DA66C4"/>
    <w:rsid w:val="00DC38DB"/>
    <w:rsid w:val="00DC663A"/>
    <w:rsid w:val="00DD6C13"/>
    <w:rsid w:val="00DE20B2"/>
    <w:rsid w:val="00DE738F"/>
    <w:rsid w:val="00E2352B"/>
    <w:rsid w:val="00E27E08"/>
    <w:rsid w:val="00E34DC3"/>
    <w:rsid w:val="00E70A37"/>
    <w:rsid w:val="00E750C3"/>
    <w:rsid w:val="00EB1BFB"/>
    <w:rsid w:val="00EB36EE"/>
    <w:rsid w:val="00EB4580"/>
    <w:rsid w:val="00EF1C64"/>
    <w:rsid w:val="00EF5EE8"/>
    <w:rsid w:val="00F15E73"/>
    <w:rsid w:val="00F56204"/>
    <w:rsid w:val="00F649B0"/>
    <w:rsid w:val="00F8337F"/>
    <w:rsid w:val="00F87429"/>
    <w:rsid w:val="00F97910"/>
    <w:rsid w:val="00FB0A9B"/>
    <w:rsid w:val="00FB5A57"/>
    <w:rsid w:val="00FB6C72"/>
    <w:rsid w:val="00FD4714"/>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B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975CB4"/>
    <w:pPr>
      <w:ind w:left="720"/>
      <w:contextualSpacing/>
    </w:pPr>
  </w:style>
  <w:style w:type="paragraph" w:customStyle="1" w:styleId="tajtip">
    <w:name w:val="tajtip"/>
    <w:basedOn w:val="prastasis"/>
    <w:rsid w:val="00EF5EE8"/>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975CB4"/>
    <w:pPr>
      <w:ind w:left="720"/>
      <w:contextualSpacing/>
    </w:pPr>
  </w:style>
  <w:style w:type="paragraph" w:customStyle="1" w:styleId="tajtip">
    <w:name w:val="tajtip"/>
    <w:basedOn w:val="prastasis"/>
    <w:rsid w:val="00EF5EE8"/>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1462</Words>
  <Characters>8334</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2018-07-17T08:27:00Z</cp:lastPrinted>
  <dcterms:created xsi:type="dcterms:W3CDTF">2018-07-20T05:52:00Z</dcterms:created>
  <dcterms:modified xsi:type="dcterms:W3CDTF">2018-07-24T10:54:00Z</dcterms:modified>
</cp:coreProperties>
</file>