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FC24" w14:textId="77777777" w:rsidR="006E7D2E" w:rsidRPr="005B2260" w:rsidRDefault="0076217C" w:rsidP="00D55228">
      <w:pPr>
        <w:jc w:val="center"/>
        <w:rPr>
          <w:sz w:val="24"/>
          <w:szCs w:val="24"/>
          <w:lang w:val="lt-LT"/>
        </w:rPr>
      </w:pPr>
      <w:r w:rsidRPr="005B2260">
        <w:rPr>
          <w:noProof/>
          <w:lang w:val="en-GB" w:eastAsia="en-GB"/>
        </w:rPr>
        <w:drawing>
          <wp:inline distT="0" distB="0" distL="0" distR="0" wp14:anchorId="617AFE75" wp14:editId="617AFE76">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7AFC26" w14:textId="77777777" w:rsidR="006E7D2E" w:rsidRPr="005B2260" w:rsidRDefault="006E7D2E" w:rsidP="00D55228">
      <w:pPr>
        <w:rPr>
          <w:rFonts w:ascii="TimesLT" w:hAnsi="TimesLT"/>
          <w:b/>
          <w:sz w:val="24"/>
          <w:lang w:val="lt-LT"/>
        </w:rPr>
      </w:pPr>
    </w:p>
    <w:p w14:paraId="617AFC27" w14:textId="77777777" w:rsidR="006E7D2E" w:rsidRPr="005B2260" w:rsidRDefault="006E7D2E" w:rsidP="00D55228">
      <w:pPr>
        <w:jc w:val="center"/>
        <w:rPr>
          <w:b/>
          <w:sz w:val="24"/>
          <w:szCs w:val="24"/>
          <w:lang w:val="lt-LT"/>
        </w:rPr>
      </w:pPr>
      <w:r w:rsidRPr="005B2260">
        <w:rPr>
          <w:b/>
          <w:sz w:val="24"/>
          <w:szCs w:val="24"/>
          <w:lang w:val="lt-LT"/>
        </w:rPr>
        <w:t>ROKIŠKIO RAJONO SAVIVALDYBĖS TARYBA</w:t>
      </w:r>
    </w:p>
    <w:p w14:paraId="617AFC28" w14:textId="77777777" w:rsidR="006E7D2E" w:rsidRPr="005B2260" w:rsidRDefault="006E7D2E" w:rsidP="00D55228">
      <w:pPr>
        <w:jc w:val="center"/>
        <w:rPr>
          <w:b/>
          <w:sz w:val="24"/>
          <w:szCs w:val="24"/>
          <w:lang w:val="lt-LT"/>
        </w:rPr>
      </w:pPr>
    </w:p>
    <w:p w14:paraId="617AFC29" w14:textId="77777777" w:rsidR="006E7D2E" w:rsidRPr="005B2260" w:rsidRDefault="006E7D2E" w:rsidP="00D55228">
      <w:pPr>
        <w:jc w:val="center"/>
        <w:rPr>
          <w:b/>
          <w:sz w:val="24"/>
          <w:szCs w:val="24"/>
          <w:lang w:val="lt-LT"/>
        </w:rPr>
      </w:pPr>
      <w:r w:rsidRPr="005B2260">
        <w:rPr>
          <w:b/>
          <w:sz w:val="24"/>
          <w:szCs w:val="24"/>
          <w:lang w:val="lt-LT"/>
        </w:rPr>
        <w:t>S P R E N D I M A S</w:t>
      </w:r>
    </w:p>
    <w:p w14:paraId="617AFC2A" w14:textId="77777777" w:rsidR="006E7D2E" w:rsidRPr="005B2260" w:rsidRDefault="006E7D2E" w:rsidP="00D55228">
      <w:pPr>
        <w:jc w:val="center"/>
        <w:rPr>
          <w:b/>
          <w:bCs/>
          <w:sz w:val="24"/>
          <w:szCs w:val="24"/>
          <w:lang w:val="lt-LT"/>
        </w:rPr>
      </w:pPr>
      <w:bookmarkStart w:id="0" w:name="_GoBack"/>
      <w:r w:rsidRPr="005B2260">
        <w:rPr>
          <w:b/>
          <w:bCs/>
          <w:sz w:val="24"/>
          <w:szCs w:val="24"/>
          <w:lang w:val="lt-LT"/>
        </w:rPr>
        <w:t>DĖL ROKIŠKIO RAJONO SAVIVALDYBĖS VIEŠŲJŲ ASMENS SVEIKATOS PRIEŽIŪROS ĮSTAIGŲ 201</w:t>
      </w:r>
      <w:r w:rsidR="00890149" w:rsidRPr="005B2260">
        <w:rPr>
          <w:b/>
          <w:bCs/>
          <w:sz w:val="24"/>
          <w:szCs w:val="24"/>
          <w:lang w:val="lt-LT"/>
        </w:rPr>
        <w:t>8</w:t>
      </w:r>
      <w:r w:rsidRPr="005B2260">
        <w:rPr>
          <w:b/>
          <w:bCs/>
          <w:sz w:val="24"/>
          <w:szCs w:val="24"/>
          <w:lang w:val="lt-LT"/>
        </w:rPr>
        <w:t xml:space="preserve"> METŲ SIEKTINŲ VEIKLOS UŽDUOČIŲ PATVIRTINIMO</w:t>
      </w:r>
    </w:p>
    <w:bookmarkEnd w:id="0"/>
    <w:p w14:paraId="617AFC2B" w14:textId="77777777" w:rsidR="006E7D2E" w:rsidRPr="005B2260" w:rsidRDefault="006E7D2E" w:rsidP="00D55228">
      <w:pPr>
        <w:jc w:val="center"/>
        <w:rPr>
          <w:b/>
          <w:bCs/>
          <w:sz w:val="24"/>
          <w:szCs w:val="24"/>
          <w:lang w:val="lt-LT"/>
        </w:rPr>
      </w:pPr>
    </w:p>
    <w:p w14:paraId="617AFC2C" w14:textId="77777777" w:rsidR="006E7D2E" w:rsidRPr="005B2260" w:rsidRDefault="00890149" w:rsidP="00D55228">
      <w:pPr>
        <w:jc w:val="center"/>
        <w:rPr>
          <w:sz w:val="24"/>
          <w:szCs w:val="24"/>
          <w:lang w:val="lt-LT"/>
        </w:rPr>
      </w:pPr>
      <w:r w:rsidRPr="005B2260">
        <w:rPr>
          <w:sz w:val="24"/>
          <w:szCs w:val="24"/>
          <w:lang w:val="lt-LT"/>
        </w:rPr>
        <w:t>2018</w:t>
      </w:r>
      <w:r w:rsidR="006E7D2E" w:rsidRPr="005B2260">
        <w:rPr>
          <w:sz w:val="24"/>
          <w:szCs w:val="24"/>
          <w:lang w:val="lt-LT"/>
        </w:rPr>
        <w:t xml:space="preserve"> m. </w:t>
      </w:r>
      <w:r w:rsidR="00025319" w:rsidRPr="005B2260">
        <w:rPr>
          <w:sz w:val="24"/>
          <w:szCs w:val="24"/>
          <w:lang w:val="lt-LT"/>
        </w:rPr>
        <w:t>balandžio 2</w:t>
      </w:r>
      <w:r w:rsidR="00486013" w:rsidRPr="005B2260">
        <w:rPr>
          <w:sz w:val="24"/>
          <w:szCs w:val="24"/>
          <w:lang w:val="lt-LT"/>
        </w:rPr>
        <w:t>7</w:t>
      </w:r>
      <w:r w:rsidR="006E7D2E" w:rsidRPr="005B2260">
        <w:rPr>
          <w:sz w:val="24"/>
          <w:szCs w:val="24"/>
          <w:lang w:val="lt-LT"/>
        </w:rPr>
        <w:t xml:space="preserve"> d. Nr. TS-    </w:t>
      </w:r>
    </w:p>
    <w:p w14:paraId="617AFC2D" w14:textId="77777777" w:rsidR="006E7D2E" w:rsidRPr="005B2260" w:rsidRDefault="006E7D2E" w:rsidP="00D55228">
      <w:pPr>
        <w:jc w:val="center"/>
        <w:rPr>
          <w:sz w:val="24"/>
          <w:szCs w:val="24"/>
          <w:lang w:val="lt-LT"/>
        </w:rPr>
      </w:pPr>
      <w:r w:rsidRPr="005B2260">
        <w:rPr>
          <w:sz w:val="24"/>
          <w:szCs w:val="24"/>
          <w:lang w:val="lt-LT"/>
        </w:rPr>
        <w:t>Rokiškis</w:t>
      </w:r>
    </w:p>
    <w:p w14:paraId="617AFC2E" w14:textId="77777777" w:rsidR="006E7D2E" w:rsidRPr="005B2260" w:rsidRDefault="006E7D2E" w:rsidP="00D55228">
      <w:pPr>
        <w:jc w:val="both"/>
        <w:rPr>
          <w:sz w:val="24"/>
          <w:szCs w:val="24"/>
          <w:lang w:val="lt-LT"/>
        </w:rPr>
      </w:pPr>
    </w:p>
    <w:p w14:paraId="617AFC2F" w14:textId="77777777" w:rsidR="006E7D2E" w:rsidRPr="005B2260" w:rsidRDefault="006E7D2E" w:rsidP="00D55228">
      <w:pPr>
        <w:jc w:val="both"/>
        <w:rPr>
          <w:sz w:val="24"/>
          <w:szCs w:val="24"/>
          <w:lang w:val="lt-LT"/>
        </w:rPr>
      </w:pPr>
    </w:p>
    <w:p w14:paraId="617AFC30" w14:textId="0B0639A7" w:rsidR="006E7D2E" w:rsidRPr="005B2260" w:rsidRDefault="006E7D2E" w:rsidP="00D55228">
      <w:pPr>
        <w:ind w:firstLine="720"/>
        <w:jc w:val="both"/>
        <w:rPr>
          <w:sz w:val="24"/>
          <w:szCs w:val="24"/>
          <w:lang w:val="lt-LT"/>
        </w:rPr>
      </w:pPr>
      <w:r w:rsidRPr="005B2260">
        <w:rPr>
          <w:sz w:val="24"/>
          <w:szCs w:val="24"/>
          <w:lang w:val="lt-LT"/>
        </w:rPr>
        <w:t xml:space="preserve">Vadovaudamasi Lietuvos Respublikos vietos savivaldos įstatymo 16 straipsnio 4 dalimi, Lietuvos Respublikos viešųjų įstaigų įstatymo 10 straipsnio 1 dalies 15 punktu, Lietuvos Respublikos sveikatos priežiūros įstaigų įstatymo 28 straipsnio 2 punktu, Lietuvos nacionalinės sveikatos sistemos viešųjų įstaigų finansinių rezultatų vertinimo kiekybinių ir kokybinių rodiklių ir vadovaujančių darbuotojų mėnesinės algos kintamosios dalies nustatymo tvarkos aprašo, patvirtinto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 tvarkos aprašo patvirtinimo“, 7 ir 9 punktais </w:t>
      </w:r>
      <w:r w:rsidR="00902581" w:rsidRPr="005B2260">
        <w:rPr>
          <w:sz w:val="24"/>
          <w:szCs w:val="24"/>
          <w:lang w:val="lt-LT"/>
        </w:rPr>
        <w:t>bei atsižvelgdama į Rokiškio rajono savivaldybės viešųjų sveikatos priežiūr</w:t>
      </w:r>
      <w:r w:rsidR="00890149" w:rsidRPr="005B2260">
        <w:rPr>
          <w:sz w:val="24"/>
          <w:szCs w:val="24"/>
          <w:lang w:val="lt-LT"/>
        </w:rPr>
        <w:t>os įstaigų vadovų pateiktus 2018</w:t>
      </w:r>
      <w:r w:rsidR="00902581" w:rsidRPr="005B2260">
        <w:rPr>
          <w:sz w:val="24"/>
          <w:szCs w:val="24"/>
          <w:lang w:val="lt-LT"/>
        </w:rPr>
        <w:t xml:space="preserve"> m. įstaigos siektinų veiklos užduočių projektus </w:t>
      </w:r>
      <w:r w:rsidRPr="005B2260">
        <w:rPr>
          <w:sz w:val="24"/>
          <w:szCs w:val="24"/>
          <w:lang w:val="lt-LT"/>
        </w:rPr>
        <w:t>Rokiš</w:t>
      </w:r>
      <w:r w:rsidR="00124AB1" w:rsidRPr="005B2260">
        <w:rPr>
          <w:sz w:val="24"/>
          <w:szCs w:val="24"/>
          <w:lang w:val="lt-LT"/>
        </w:rPr>
        <w:t xml:space="preserve">kio rajono savivaldybės taryba </w:t>
      </w:r>
      <w:r w:rsidRPr="005B2260">
        <w:rPr>
          <w:sz w:val="24"/>
          <w:szCs w:val="24"/>
          <w:lang w:val="lt-LT"/>
        </w:rPr>
        <w:t>n u s p r e n d ž i a:</w:t>
      </w:r>
    </w:p>
    <w:p w14:paraId="617AFC31" w14:textId="77777777" w:rsidR="006E7D2E" w:rsidRPr="005B2260" w:rsidRDefault="00C1653F" w:rsidP="00D55228">
      <w:pPr>
        <w:tabs>
          <w:tab w:val="left" w:pos="0"/>
        </w:tabs>
        <w:ind w:firstLine="709"/>
        <w:jc w:val="both"/>
        <w:rPr>
          <w:sz w:val="24"/>
          <w:szCs w:val="24"/>
          <w:lang w:val="lt-LT"/>
        </w:rPr>
      </w:pPr>
      <w:r w:rsidRPr="005B2260">
        <w:rPr>
          <w:sz w:val="24"/>
          <w:szCs w:val="24"/>
          <w:lang w:val="lt-LT"/>
        </w:rPr>
        <w:t xml:space="preserve">1. </w:t>
      </w:r>
      <w:r w:rsidR="006E7D2E" w:rsidRPr="005B2260">
        <w:rPr>
          <w:sz w:val="24"/>
          <w:szCs w:val="24"/>
          <w:lang w:val="lt-LT"/>
        </w:rPr>
        <w:t>Patvirtinti viešosios įstaigos Rokiškio rajono ligoninės</w:t>
      </w:r>
      <w:r w:rsidR="00890149" w:rsidRPr="005B2260">
        <w:rPr>
          <w:sz w:val="24"/>
          <w:szCs w:val="24"/>
          <w:lang w:val="lt-LT"/>
        </w:rPr>
        <w:t xml:space="preserve"> 2018</w:t>
      </w:r>
      <w:r w:rsidR="006E7D2E" w:rsidRPr="005B2260">
        <w:rPr>
          <w:sz w:val="24"/>
          <w:szCs w:val="24"/>
          <w:lang w:val="lt-LT"/>
        </w:rPr>
        <w:t xml:space="preserve"> metų siektinas veiklos užduotis (pridedama).</w:t>
      </w:r>
    </w:p>
    <w:p w14:paraId="617AFC32" w14:textId="77777777" w:rsidR="006E7D2E" w:rsidRPr="005B2260" w:rsidRDefault="00C1653F" w:rsidP="00D55228">
      <w:pPr>
        <w:ind w:firstLine="709"/>
        <w:jc w:val="both"/>
        <w:rPr>
          <w:sz w:val="24"/>
          <w:szCs w:val="24"/>
          <w:lang w:val="lt-LT"/>
        </w:rPr>
      </w:pPr>
      <w:r w:rsidRPr="005B2260">
        <w:rPr>
          <w:sz w:val="24"/>
          <w:szCs w:val="24"/>
          <w:lang w:val="lt-LT"/>
        </w:rPr>
        <w:t xml:space="preserve">2. </w:t>
      </w:r>
      <w:r w:rsidR="006E7D2E" w:rsidRPr="005B2260">
        <w:rPr>
          <w:sz w:val="24"/>
          <w:szCs w:val="24"/>
          <w:lang w:val="lt-LT"/>
        </w:rPr>
        <w:t xml:space="preserve">Patvirtinti viešosios įstaigos Rokiškio pirminės asmens sveikatos priežiūros </w:t>
      </w:r>
      <w:r w:rsidR="00890149" w:rsidRPr="005B2260">
        <w:rPr>
          <w:sz w:val="24"/>
          <w:szCs w:val="24"/>
          <w:lang w:val="lt-LT"/>
        </w:rPr>
        <w:t>centro 2018</w:t>
      </w:r>
      <w:r w:rsidR="006E7D2E" w:rsidRPr="005B2260">
        <w:rPr>
          <w:sz w:val="24"/>
          <w:szCs w:val="24"/>
          <w:lang w:val="lt-LT"/>
        </w:rPr>
        <w:t xml:space="preserve"> metų siektinas veiklos užduotis (pridedama).</w:t>
      </w:r>
    </w:p>
    <w:p w14:paraId="08B6DC33" w14:textId="77777777" w:rsidR="00412F1A" w:rsidRDefault="00C1653F" w:rsidP="00412F1A">
      <w:pPr>
        <w:ind w:firstLine="709"/>
        <w:jc w:val="both"/>
        <w:rPr>
          <w:sz w:val="24"/>
          <w:szCs w:val="24"/>
          <w:lang w:val="lt-LT"/>
        </w:rPr>
      </w:pPr>
      <w:r w:rsidRPr="005B2260">
        <w:rPr>
          <w:sz w:val="24"/>
          <w:szCs w:val="24"/>
          <w:lang w:val="lt-LT"/>
        </w:rPr>
        <w:t xml:space="preserve">3. </w:t>
      </w:r>
      <w:r w:rsidR="006E7D2E" w:rsidRPr="005B2260">
        <w:rPr>
          <w:sz w:val="24"/>
          <w:szCs w:val="24"/>
          <w:lang w:val="lt-LT"/>
        </w:rPr>
        <w:t>Patvirtinti viešosios įstaigos Rokiškio psichikos sveikatos centro 201</w:t>
      </w:r>
      <w:r w:rsidR="00890149" w:rsidRPr="005B2260">
        <w:rPr>
          <w:sz w:val="24"/>
          <w:szCs w:val="24"/>
          <w:lang w:val="lt-LT"/>
        </w:rPr>
        <w:t>8</w:t>
      </w:r>
      <w:r w:rsidR="006E7D2E" w:rsidRPr="005B2260">
        <w:rPr>
          <w:sz w:val="24"/>
          <w:szCs w:val="24"/>
          <w:lang w:val="lt-LT"/>
        </w:rPr>
        <w:t xml:space="preserve"> metų siektinas veiklos užduotis (pridedama). </w:t>
      </w:r>
    </w:p>
    <w:p w14:paraId="617AFC34" w14:textId="6A2A456D" w:rsidR="00EA31F7" w:rsidRPr="005B2260" w:rsidRDefault="00EA31F7" w:rsidP="00412F1A">
      <w:pPr>
        <w:ind w:firstLine="709"/>
        <w:jc w:val="both"/>
        <w:rPr>
          <w:sz w:val="24"/>
          <w:szCs w:val="24"/>
          <w:lang w:val="lt-LT"/>
        </w:rPr>
      </w:pPr>
      <w:r w:rsidRPr="005B2260">
        <w:rPr>
          <w:rStyle w:val="Emfaz"/>
          <w:b w:val="0"/>
          <w:color w:val="000000"/>
          <w:sz w:val="24"/>
          <w:szCs w:val="24"/>
          <w:lang w:val="lt-LT"/>
        </w:rPr>
        <w:t>Sprendimas per vieną mėnesį gali būti skundžiamas Regionų apygardos administraciniam teismui, skundą (prašymą) paduodant bet kuriuose šio teismo rūmuose</w:t>
      </w:r>
      <w:r w:rsidRPr="005B2260">
        <w:rPr>
          <w:rStyle w:val="st1"/>
          <w:color w:val="000000"/>
          <w:sz w:val="24"/>
          <w:szCs w:val="24"/>
          <w:lang w:val="lt-LT"/>
        </w:rPr>
        <w:t xml:space="preserve"> Lietuvos Respublikos administracinių bylų teisenos įstatymo nustatyta tvarka.</w:t>
      </w:r>
    </w:p>
    <w:p w14:paraId="617AFC35" w14:textId="77777777" w:rsidR="006E7D2E" w:rsidRPr="005B2260" w:rsidRDefault="006E7D2E" w:rsidP="00D55228">
      <w:pPr>
        <w:rPr>
          <w:sz w:val="24"/>
          <w:szCs w:val="24"/>
          <w:lang w:val="lt-LT"/>
        </w:rPr>
      </w:pPr>
    </w:p>
    <w:p w14:paraId="617AFC36" w14:textId="77777777" w:rsidR="006E7D2E" w:rsidRPr="005B2260" w:rsidRDefault="006E7D2E" w:rsidP="00D55228">
      <w:pPr>
        <w:rPr>
          <w:sz w:val="24"/>
          <w:szCs w:val="24"/>
          <w:lang w:val="lt-LT"/>
        </w:rPr>
      </w:pPr>
    </w:p>
    <w:p w14:paraId="617AFC37" w14:textId="77777777" w:rsidR="006E7D2E" w:rsidRPr="005B2260" w:rsidRDefault="006E7D2E" w:rsidP="00D55228">
      <w:pPr>
        <w:rPr>
          <w:sz w:val="24"/>
          <w:szCs w:val="24"/>
          <w:lang w:val="lt-LT"/>
        </w:rPr>
      </w:pPr>
    </w:p>
    <w:p w14:paraId="617AFC38" w14:textId="77777777" w:rsidR="006E7D2E" w:rsidRPr="005B2260" w:rsidRDefault="006E7D2E" w:rsidP="00D55228">
      <w:pPr>
        <w:rPr>
          <w:sz w:val="24"/>
          <w:szCs w:val="24"/>
          <w:lang w:val="lt-LT"/>
        </w:rPr>
      </w:pPr>
    </w:p>
    <w:p w14:paraId="617AFC39" w14:textId="77777777" w:rsidR="006E7D2E" w:rsidRPr="005B2260" w:rsidRDefault="006E7D2E" w:rsidP="00D55228">
      <w:pPr>
        <w:tabs>
          <w:tab w:val="left" w:pos="7560"/>
        </w:tabs>
        <w:jc w:val="both"/>
        <w:rPr>
          <w:sz w:val="24"/>
          <w:szCs w:val="24"/>
          <w:lang w:val="lt-LT"/>
        </w:rPr>
      </w:pPr>
      <w:r w:rsidRPr="005B2260">
        <w:rPr>
          <w:sz w:val="24"/>
          <w:szCs w:val="24"/>
          <w:lang w:val="lt-LT"/>
        </w:rPr>
        <w:t>Savivaldybės meras</w:t>
      </w:r>
      <w:r w:rsidRPr="005B2260">
        <w:rPr>
          <w:sz w:val="24"/>
          <w:szCs w:val="24"/>
          <w:lang w:val="lt-LT"/>
        </w:rPr>
        <w:tab/>
        <w:t>Antanas Vagonis</w:t>
      </w:r>
    </w:p>
    <w:p w14:paraId="617AFC3A" w14:textId="77777777" w:rsidR="006E7D2E" w:rsidRPr="005B2260" w:rsidRDefault="006E7D2E" w:rsidP="00D55228">
      <w:pPr>
        <w:tabs>
          <w:tab w:val="left" w:pos="7560"/>
        </w:tabs>
        <w:jc w:val="both"/>
        <w:rPr>
          <w:sz w:val="24"/>
          <w:szCs w:val="24"/>
          <w:lang w:val="lt-LT"/>
        </w:rPr>
      </w:pPr>
    </w:p>
    <w:p w14:paraId="617AFC3B" w14:textId="77777777" w:rsidR="006E7D2E" w:rsidRPr="005B2260" w:rsidRDefault="006E7D2E" w:rsidP="00D55228">
      <w:pPr>
        <w:tabs>
          <w:tab w:val="left" w:pos="7560"/>
        </w:tabs>
        <w:jc w:val="both"/>
        <w:rPr>
          <w:sz w:val="24"/>
          <w:szCs w:val="24"/>
          <w:lang w:val="lt-LT"/>
        </w:rPr>
      </w:pPr>
    </w:p>
    <w:p w14:paraId="617AFC3C" w14:textId="77777777" w:rsidR="006E7D2E" w:rsidRPr="005B2260" w:rsidRDefault="006E7D2E" w:rsidP="00D55228">
      <w:pPr>
        <w:jc w:val="both"/>
        <w:rPr>
          <w:sz w:val="24"/>
          <w:szCs w:val="24"/>
          <w:lang w:val="lt-LT"/>
        </w:rPr>
      </w:pPr>
    </w:p>
    <w:p w14:paraId="617AFC3D" w14:textId="77777777" w:rsidR="006E7D2E" w:rsidRPr="005B2260" w:rsidRDefault="006E7D2E" w:rsidP="00D55228">
      <w:pPr>
        <w:tabs>
          <w:tab w:val="left" w:pos="7680"/>
        </w:tabs>
        <w:jc w:val="both"/>
        <w:rPr>
          <w:sz w:val="24"/>
          <w:szCs w:val="24"/>
          <w:lang w:val="lt-LT"/>
        </w:rPr>
      </w:pPr>
      <w:r w:rsidRPr="005B2260">
        <w:rPr>
          <w:sz w:val="24"/>
          <w:szCs w:val="24"/>
          <w:lang w:val="lt-LT"/>
        </w:rPr>
        <w:tab/>
      </w:r>
    </w:p>
    <w:p w14:paraId="617AFC3E" w14:textId="77777777" w:rsidR="006E7D2E" w:rsidRPr="005B2260" w:rsidRDefault="006E7D2E" w:rsidP="00D55228">
      <w:pPr>
        <w:tabs>
          <w:tab w:val="left" w:pos="7680"/>
        </w:tabs>
        <w:jc w:val="both"/>
        <w:rPr>
          <w:sz w:val="24"/>
          <w:szCs w:val="24"/>
          <w:lang w:val="lt-LT"/>
        </w:rPr>
      </w:pPr>
    </w:p>
    <w:p w14:paraId="617AFC3F" w14:textId="77777777" w:rsidR="006E7D2E" w:rsidRPr="005B2260" w:rsidRDefault="006E7D2E" w:rsidP="00D55228">
      <w:pPr>
        <w:tabs>
          <w:tab w:val="left" w:pos="7680"/>
        </w:tabs>
        <w:jc w:val="both"/>
        <w:rPr>
          <w:sz w:val="24"/>
          <w:szCs w:val="24"/>
          <w:lang w:val="lt-LT"/>
        </w:rPr>
      </w:pPr>
    </w:p>
    <w:p w14:paraId="617AFC40" w14:textId="77777777" w:rsidR="006E7D2E" w:rsidRPr="005B2260" w:rsidRDefault="006E7D2E" w:rsidP="00D55228">
      <w:pPr>
        <w:tabs>
          <w:tab w:val="left" w:pos="7680"/>
        </w:tabs>
        <w:jc w:val="both"/>
        <w:rPr>
          <w:sz w:val="24"/>
          <w:szCs w:val="24"/>
          <w:lang w:val="lt-LT"/>
        </w:rPr>
      </w:pPr>
    </w:p>
    <w:p w14:paraId="617AFC41" w14:textId="77777777" w:rsidR="006E7D2E" w:rsidRPr="005B2260" w:rsidRDefault="006E7D2E" w:rsidP="00D55228">
      <w:pPr>
        <w:tabs>
          <w:tab w:val="left" w:pos="7680"/>
        </w:tabs>
        <w:jc w:val="both"/>
        <w:rPr>
          <w:sz w:val="24"/>
          <w:szCs w:val="24"/>
          <w:lang w:val="lt-LT"/>
        </w:rPr>
      </w:pPr>
    </w:p>
    <w:p w14:paraId="617AFC42" w14:textId="77777777" w:rsidR="006E7D2E" w:rsidRPr="005B2260" w:rsidRDefault="006E7D2E" w:rsidP="00D55228">
      <w:pPr>
        <w:tabs>
          <w:tab w:val="left" w:pos="7680"/>
        </w:tabs>
        <w:jc w:val="both"/>
        <w:rPr>
          <w:sz w:val="24"/>
          <w:szCs w:val="24"/>
          <w:lang w:val="lt-LT"/>
        </w:rPr>
      </w:pPr>
    </w:p>
    <w:p w14:paraId="617AFC43" w14:textId="77777777" w:rsidR="006E7D2E" w:rsidRPr="005B2260" w:rsidRDefault="006E7D2E" w:rsidP="00D55228">
      <w:pPr>
        <w:tabs>
          <w:tab w:val="left" w:pos="7680"/>
        </w:tabs>
        <w:jc w:val="both"/>
        <w:rPr>
          <w:sz w:val="24"/>
          <w:szCs w:val="24"/>
          <w:lang w:val="lt-LT"/>
        </w:rPr>
      </w:pPr>
    </w:p>
    <w:p w14:paraId="617AFC44" w14:textId="77777777" w:rsidR="007253B5" w:rsidRPr="005B2260" w:rsidRDefault="00944D21" w:rsidP="00D55228">
      <w:pPr>
        <w:tabs>
          <w:tab w:val="left" w:pos="7680"/>
        </w:tabs>
        <w:jc w:val="both"/>
        <w:rPr>
          <w:sz w:val="24"/>
          <w:szCs w:val="24"/>
          <w:lang w:val="lt-LT"/>
        </w:rPr>
      </w:pPr>
      <w:r w:rsidRPr="005B2260">
        <w:rPr>
          <w:sz w:val="24"/>
          <w:szCs w:val="24"/>
          <w:lang w:val="lt-LT"/>
        </w:rPr>
        <w:t xml:space="preserve">Vitalis </w:t>
      </w:r>
      <w:proofErr w:type="spellStart"/>
      <w:r w:rsidRPr="005B2260">
        <w:rPr>
          <w:sz w:val="24"/>
          <w:szCs w:val="24"/>
          <w:lang w:val="lt-LT"/>
        </w:rPr>
        <w:t>Giedrikas</w:t>
      </w:r>
      <w:proofErr w:type="spellEnd"/>
    </w:p>
    <w:p w14:paraId="5880AF14" w14:textId="77777777" w:rsidR="00F128DD" w:rsidRPr="005B2260" w:rsidRDefault="00F128DD" w:rsidP="00D55228">
      <w:pPr>
        <w:ind w:left="4320" w:firstLine="720"/>
        <w:rPr>
          <w:sz w:val="24"/>
          <w:szCs w:val="24"/>
          <w:lang w:val="lt-LT"/>
        </w:rPr>
      </w:pPr>
    </w:p>
    <w:p w14:paraId="617AFC45" w14:textId="77777777" w:rsidR="007253B5" w:rsidRPr="005B2260" w:rsidRDefault="007253B5" w:rsidP="00D55228">
      <w:pPr>
        <w:ind w:left="4320" w:firstLine="720"/>
        <w:rPr>
          <w:sz w:val="24"/>
          <w:szCs w:val="24"/>
          <w:lang w:val="lt-LT"/>
        </w:rPr>
      </w:pPr>
      <w:r w:rsidRPr="005B2260">
        <w:rPr>
          <w:sz w:val="24"/>
          <w:szCs w:val="24"/>
          <w:lang w:val="lt-LT"/>
        </w:rPr>
        <w:lastRenderedPageBreak/>
        <w:t>PATVIRTINTA</w:t>
      </w:r>
    </w:p>
    <w:p w14:paraId="617AFC46" w14:textId="77777777" w:rsidR="007253B5" w:rsidRPr="005B2260" w:rsidRDefault="007253B5" w:rsidP="00D55228">
      <w:pPr>
        <w:ind w:left="4320" w:firstLine="720"/>
        <w:rPr>
          <w:sz w:val="24"/>
          <w:szCs w:val="24"/>
          <w:lang w:val="lt-LT"/>
        </w:rPr>
      </w:pPr>
      <w:r w:rsidRPr="005B2260">
        <w:rPr>
          <w:sz w:val="24"/>
          <w:szCs w:val="24"/>
          <w:lang w:val="lt-LT"/>
        </w:rPr>
        <w:t>Rokiškio rajono savivaldybės tarybos</w:t>
      </w:r>
    </w:p>
    <w:p w14:paraId="617AFC47" w14:textId="77777777" w:rsidR="007253B5" w:rsidRPr="005B2260" w:rsidRDefault="007253B5" w:rsidP="00D55228">
      <w:pPr>
        <w:rPr>
          <w:sz w:val="24"/>
          <w:szCs w:val="24"/>
          <w:lang w:val="lt-LT"/>
        </w:rPr>
      </w:pPr>
      <w:r w:rsidRPr="005B2260">
        <w:rPr>
          <w:sz w:val="24"/>
          <w:szCs w:val="24"/>
          <w:lang w:val="lt-LT"/>
        </w:rPr>
        <w:tab/>
      </w:r>
      <w:r w:rsidRPr="005B2260">
        <w:rPr>
          <w:sz w:val="24"/>
          <w:szCs w:val="24"/>
          <w:lang w:val="lt-LT"/>
        </w:rPr>
        <w:tab/>
      </w:r>
      <w:r w:rsidRPr="005B2260">
        <w:rPr>
          <w:sz w:val="24"/>
          <w:szCs w:val="24"/>
          <w:lang w:val="lt-LT"/>
        </w:rPr>
        <w:tab/>
        <w:t xml:space="preserve">                   201</w:t>
      </w:r>
      <w:r w:rsidR="00C62E34" w:rsidRPr="005B2260">
        <w:rPr>
          <w:sz w:val="24"/>
          <w:szCs w:val="24"/>
          <w:lang w:val="lt-LT"/>
        </w:rPr>
        <w:t>8</w:t>
      </w:r>
      <w:r w:rsidRPr="005B2260">
        <w:rPr>
          <w:sz w:val="24"/>
          <w:szCs w:val="24"/>
          <w:lang w:val="lt-LT"/>
        </w:rPr>
        <w:t xml:space="preserve"> m. balandžio 2</w:t>
      </w:r>
      <w:r w:rsidR="00944D21" w:rsidRPr="005B2260">
        <w:rPr>
          <w:sz w:val="24"/>
          <w:szCs w:val="24"/>
          <w:lang w:val="lt-LT"/>
        </w:rPr>
        <w:t>7</w:t>
      </w:r>
      <w:r w:rsidRPr="005B2260">
        <w:rPr>
          <w:sz w:val="24"/>
          <w:szCs w:val="24"/>
          <w:lang w:val="lt-LT"/>
        </w:rPr>
        <w:t xml:space="preserve"> d. sprendimu Nr. TS</w:t>
      </w:r>
    </w:p>
    <w:p w14:paraId="617AFC48" w14:textId="77777777" w:rsidR="007253B5" w:rsidRPr="005B2260" w:rsidRDefault="007253B5" w:rsidP="00D55228">
      <w:pPr>
        <w:rPr>
          <w:sz w:val="24"/>
          <w:szCs w:val="24"/>
          <w:lang w:val="lt-LT"/>
        </w:rPr>
      </w:pPr>
    </w:p>
    <w:p w14:paraId="617AFC49" w14:textId="77777777" w:rsidR="007253B5" w:rsidRPr="005B2260" w:rsidRDefault="007253B5" w:rsidP="00D55228">
      <w:pPr>
        <w:jc w:val="center"/>
        <w:rPr>
          <w:b/>
          <w:sz w:val="24"/>
          <w:szCs w:val="24"/>
          <w:lang w:val="lt-LT"/>
        </w:rPr>
      </w:pPr>
      <w:r w:rsidRPr="005B2260">
        <w:rPr>
          <w:b/>
          <w:sz w:val="24"/>
          <w:szCs w:val="24"/>
          <w:lang w:val="lt-LT"/>
        </w:rPr>
        <w:t>VŠĮ ROKIŠKIO RAJONO LIGONINĖS 201</w:t>
      </w:r>
      <w:r w:rsidR="00C62E34" w:rsidRPr="005B2260">
        <w:rPr>
          <w:b/>
          <w:sz w:val="24"/>
          <w:szCs w:val="24"/>
          <w:lang w:val="lt-LT"/>
        </w:rPr>
        <w:t>8</w:t>
      </w:r>
      <w:r w:rsidRPr="005B2260">
        <w:rPr>
          <w:b/>
          <w:sz w:val="24"/>
          <w:szCs w:val="24"/>
          <w:lang w:val="lt-LT"/>
        </w:rPr>
        <w:t xml:space="preserve"> METŲ</w:t>
      </w:r>
    </w:p>
    <w:p w14:paraId="617AFC4A" w14:textId="77777777" w:rsidR="007253B5" w:rsidRPr="005B2260" w:rsidRDefault="007253B5" w:rsidP="00D55228">
      <w:pPr>
        <w:jc w:val="center"/>
        <w:rPr>
          <w:b/>
          <w:sz w:val="24"/>
          <w:szCs w:val="24"/>
          <w:lang w:val="lt-LT"/>
        </w:rPr>
      </w:pPr>
      <w:r w:rsidRPr="005B2260">
        <w:rPr>
          <w:b/>
          <w:sz w:val="24"/>
          <w:szCs w:val="24"/>
          <w:lang w:val="lt-LT"/>
        </w:rPr>
        <w:t>SIEKTINOS VEIKLOS UŽDUOTYS</w:t>
      </w:r>
    </w:p>
    <w:p w14:paraId="617AFC4B" w14:textId="77777777" w:rsidR="003F33D4" w:rsidRPr="005B2260" w:rsidRDefault="003F33D4" w:rsidP="00D55228">
      <w:pPr>
        <w:jc w:val="center"/>
        <w:rPr>
          <w:rFonts w:eastAsia="Calibri"/>
          <w:b/>
          <w:sz w:val="24"/>
          <w:szCs w:val="24"/>
          <w:lang w:val="lt-LT" w:eastAsia="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1"/>
        <w:gridCol w:w="2693"/>
        <w:gridCol w:w="2835"/>
      </w:tblGrid>
      <w:tr w:rsidR="003F33D4" w:rsidRPr="005B2260" w14:paraId="617AFC51" w14:textId="77777777" w:rsidTr="00525A9F">
        <w:trPr>
          <w:trHeight w:val="514"/>
        </w:trPr>
        <w:tc>
          <w:tcPr>
            <w:tcW w:w="1276" w:type="dxa"/>
          </w:tcPr>
          <w:p w14:paraId="617AFC4C" w14:textId="77777777" w:rsidR="003F33D4" w:rsidRPr="005B2260" w:rsidRDefault="003F33D4" w:rsidP="00D55228">
            <w:pPr>
              <w:jc w:val="center"/>
              <w:rPr>
                <w:rFonts w:eastAsia="Calibri"/>
                <w:lang w:val="lt-LT" w:eastAsia="en-US"/>
              </w:rPr>
            </w:pPr>
            <w:r w:rsidRPr="005B2260">
              <w:rPr>
                <w:rFonts w:eastAsia="Calibri"/>
                <w:lang w:val="lt-LT" w:eastAsia="en-US"/>
              </w:rPr>
              <w:t>Eil.</w:t>
            </w:r>
          </w:p>
          <w:p w14:paraId="617AFC4D" w14:textId="77777777" w:rsidR="003F33D4" w:rsidRPr="005B2260" w:rsidRDefault="003F33D4" w:rsidP="00D55228">
            <w:pPr>
              <w:jc w:val="center"/>
              <w:rPr>
                <w:rFonts w:eastAsia="Calibri"/>
                <w:sz w:val="24"/>
                <w:szCs w:val="24"/>
                <w:lang w:val="lt-LT" w:eastAsia="en-US"/>
              </w:rPr>
            </w:pPr>
            <w:r w:rsidRPr="005B2260">
              <w:rPr>
                <w:rFonts w:eastAsia="Calibri"/>
                <w:lang w:val="lt-LT" w:eastAsia="en-US"/>
              </w:rPr>
              <w:t>Nr</w:t>
            </w:r>
            <w:r w:rsidRPr="005B2260">
              <w:rPr>
                <w:rFonts w:eastAsia="Calibri"/>
                <w:sz w:val="24"/>
                <w:szCs w:val="24"/>
                <w:lang w:val="lt-LT" w:eastAsia="en-US"/>
              </w:rPr>
              <w:t>.</w:t>
            </w:r>
          </w:p>
        </w:tc>
        <w:tc>
          <w:tcPr>
            <w:tcW w:w="3261" w:type="dxa"/>
          </w:tcPr>
          <w:p w14:paraId="617AFC4E" w14:textId="77777777" w:rsidR="003F33D4" w:rsidRPr="005B2260" w:rsidRDefault="003F33D4" w:rsidP="00D55228">
            <w:pPr>
              <w:jc w:val="center"/>
              <w:rPr>
                <w:rFonts w:eastAsia="Calibri"/>
                <w:b/>
                <w:sz w:val="24"/>
                <w:szCs w:val="24"/>
                <w:lang w:val="lt-LT" w:eastAsia="en-US"/>
              </w:rPr>
            </w:pPr>
            <w:r w:rsidRPr="005B2260">
              <w:rPr>
                <w:rFonts w:eastAsia="Calibri"/>
                <w:b/>
                <w:sz w:val="24"/>
                <w:szCs w:val="24"/>
                <w:lang w:val="lt-LT" w:eastAsia="en-US"/>
              </w:rPr>
              <w:t xml:space="preserve">Vertinimo rodikliai </w:t>
            </w:r>
          </w:p>
        </w:tc>
        <w:tc>
          <w:tcPr>
            <w:tcW w:w="2693" w:type="dxa"/>
          </w:tcPr>
          <w:p w14:paraId="617AFC4F" w14:textId="77777777" w:rsidR="003F33D4" w:rsidRPr="005B2260" w:rsidRDefault="003F33D4" w:rsidP="00D55228">
            <w:pPr>
              <w:jc w:val="center"/>
              <w:rPr>
                <w:rFonts w:eastAsia="Calibri"/>
                <w:b/>
                <w:sz w:val="24"/>
                <w:szCs w:val="24"/>
                <w:lang w:val="lt-LT" w:eastAsia="en-US"/>
              </w:rPr>
            </w:pPr>
            <w:r w:rsidRPr="005B2260">
              <w:rPr>
                <w:rFonts w:eastAsia="Calibri"/>
                <w:b/>
                <w:sz w:val="24"/>
                <w:szCs w:val="24"/>
                <w:lang w:val="lt-LT" w:eastAsia="en-US"/>
              </w:rPr>
              <w:t>2018 m. (siektini)</w:t>
            </w:r>
          </w:p>
        </w:tc>
        <w:tc>
          <w:tcPr>
            <w:tcW w:w="2835" w:type="dxa"/>
          </w:tcPr>
          <w:p w14:paraId="617AFC50" w14:textId="77777777" w:rsidR="003F33D4" w:rsidRPr="005B2260" w:rsidRDefault="003F33D4" w:rsidP="00D55228">
            <w:pPr>
              <w:jc w:val="center"/>
              <w:rPr>
                <w:rFonts w:eastAsia="Calibri"/>
                <w:b/>
                <w:sz w:val="24"/>
                <w:szCs w:val="24"/>
                <w:lang w:val="lt-LT" w:eastAsia="en-US"/>
              </w:rPr>
            </w:pPr>
            <w:r w:rsidRPr="005B2260">
              <w:rPr>
                <w:rFonts w:eastAsia="Calibri"/>
                <w:b/>
                <w:sz w:val="24"/>
                <w:szCs w:val="24"/>
                <w:lang w:val="lt-LT" w:eastAsia="en-US"/>
              </w:rPr>
              <w:t>Vertinimas</w:t>
            </w:r>
          </w:p>
        </w:tc>
      </w:tr>
      <w:tr w:rsidR="003F33D4" w:rsidRPr="005B2260" w14:paraId="617AFC56" w14:textId="77777777" w:rsidTr="00525A9F">
        <w:trPr>
          <w:trHeight w:val="311"/>
        </w:trPr>
        <w:tc>
          <w:tcPr>
            <w:tcW w:w="1276" w:type="dxa"/>
          </w:tcPr>
          <w:p w14:paraId="617AFC52"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1.</w:t>
            </w:r>
          </w:p>
        </w:tc>
        <w:tc>
          <w:tcPr>
            <w:tcW w:w="3261" w:type="dxa"/>
          </w:tcPr>
          <w:p w14:paraId="617AFC53" w14:textId="77777777" w:rsidR="003F33D4" w:rsidRPr="005B2260" w:rsidRDefault="003F33D4" w:rsidP="00D55228">
            <w:pPr>
              <w:jc w:val="both"/>
              <w:rPr>
                <w:rFonts w:eastAsia="Calibri"/>
                <w:b/>
                <w:sz w:val="24"/>
                <w:szCs w:val="24"/>
                <w:lang w:val="lt-LT" w:eastAsia="en-US"/>
              </w:rPr>
            </w:pPr>
            <w:r w:rsidRPr="005B2260">
              <w:rPr>
                <w:rFonts w:eastAsia="Calibri"/>
                <w:b/>
                <w:sz w:val="24"/>
                <w:szCs w:val="24"/>
                <w:lang w:val="lt-LT" w:eastAsia="en-US"/>
              </w:rPr>
              <w:t xml:space="preserve">Kiekybiniai rodikliai </w:t>
            </w:r>
          </w:p>
        </w:tc>
        <w:tc>
          <w:tcPr>
            <w:tcW w:w="2693" w:type="dxa"/>
          </w:tcPr>
          <w:p w14:paraId="617AFC54" w14:textId="77777777" w:rsidR="003F33D4" w:rsidRPr="005B2260" w:rsidRDefault="003F33D4" w:rsidP="00D55228">
            <w:pPr>
              <w:jc w:val="both"/>
              <w:rPr>
                <w:rFonts w:eastAsia="Calibri"/>
                <w:b/>
                <w:sz w:val="24"/>
                <w:szCs w:val="24"/>
                <w:lang w:val="lt-LT" w:eastAsia="en-US"/>
              </w:rPr>
            </w:pPr>
          </w:p>
        </w:tc>
        <w:tc>
          <w:tcPr>
            <w:tcW w:w="2835" w:type="dxa"/>
          </w:tcPr>
          <w:p w14:paraId="617AFC55" w14:textId="77777777" w:rsidR="003F33D4" w:rsidRPr="005B2260" w:rsidRDefault="003F33D4" w:rsidP="00D55228">
            <w:pPr>
              <w:rPr>
                <w:rFonts w:eastAsia="Calibri"/>
                <w:b/>
                <w:sz w:val="24"/>
                <w:szCs w:val="24"/>
                <w:lang w:val="lt-LT" w:eastAsia="en-US"/>
              </w:rPr>
            </w:pPr>
            <w:r w:rsidRPr="005B2260">
              <w:rPr>
                <w:rFonts w:eastAsia="Calibri"/>
                <w:b/>
                <w:sz w:val="24"/>
                <w:szCs w:val="24"/>
                <w:lang w:val="lt-LT" w:eastAsia="en-US"/>
              </w:rPr>
              <w:t>Vertinama iki 10 balų</w:t>
            </w:r>
          </w:p>
        </w:tc>
      </w:tr>
      <w:tr w:rsidR="003F33D4" w:rsidRPr="005B2260" w14:paraId="617AFC5C" w14:textId="77777777" w:rsidTr="00525A9F">
        <w:trPr>
          <w:trHeight w:val="248"/>
        </w:trPr>
        <w:tc>
          <w:tcPr>
            <w:tcW w:w="1276" w:type="dxa"/>
          </w:tcPr>
          <w:p w14:paraId="617AFC57"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1.1.</w:t>
            </w:r>
          </w:p>
        </w:tc>
        <w:tc>
          <w:tcPr>
            <w:tcW w:w="3261" w:type="dxa"/>
          </w:tcPr>
          <w:p w14:paraId="617AFC58"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Finansinis įstaigos veiklos rezultatas</w:t>
            </w:r>
          </w:p>
        </w:tc>
        <w:tc>
          <w:tcPr>
            <w:tcW w:w="2693" w:type="dxa"/>
          </w:tcPr>
          <w:p w14:paraId="617AFC59"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Teigiamas</w:t>
            </w:r>
          </w:p>
        </w:tc>
        <w:tc>
          <w:tcPr>
            <w:tcW w:w="2835" w:type="dxa"/>
          </w:tcPr>
          <w:p w14:paraId="617AFC5A"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t>Teigiamas – 10 balų</w:t>
            </w:r>
          </w:p>
          <w:p w14:paraId="617AFC5B"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t>Neigiamas – 0 balų</w:t>
            </w:r>
          </w:p>
        </w:tc>
      </w:tr>
      <w:tr w:rsidR="003F33D4" w:rsidRPr="005B2260" w14:paraId="617AFC62" w14:textId="77777777" w:rsidTr="00525A9F">
        <w:trPr>
          <w:trHeight w:val="248"/>
        </w:trPr>
        <w:tc>
          <w:tcPr>
            <w:tcW w:w="1276" w:type="dxa"/>
          </w:tcPr>
          <w:p w14:paraId="617AFC5D"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1.2.</w:t>
            </w:r>
          </w:p>
        </w:tc>
        <w:tc>
          <w:tcPr>
            <w:tcW w:w="3261" w:type="dxa"/>
          </w:tcPr>
          <w:p w14:paraId="617AFC5E"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Įstaigos sąnaudų darbo užmokesčiui dalis (proc.)</w:t>
            </w:r>
          </w:p>
        </w:tc>
        <w:tc>
          <w:tcPr>
            <w:tcW w:w="2693" w:type="dxa"/>
          </w:tcPr>
          <w:p w14:paraId="617AFC5F"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Neviršyti 80 proc. visų įstaigos sąnaudų</w:t>
            </w:r>
          </w:p>
        </w:tc>
        <w:tc>
          <w:tcPr>
            <w:tcW w:w="2835" w:type="dxa"/>
          </w:tcPr>
          <w:p w14:paraId="617AFC60"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t>Neviršijanti 80 proc. – 10 balų</w:t>
            </w:r>
          </w:p>
          <w:p w14:paraId="617AFC61"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t>Daugiau kaip 80 proc. – 0 balų</w:t>
            </w:r>
          </w:p>
        </w:tc>
      </w:tr>
      <w:tr w:rsidR="003F33D4" w:rsidRPr="005B2260" w14:paraId="617AFC68" w14:textId="77777777" w:rsidTr="00525A9F">
        <w:trPr>
          <w:trHeight w:val="248"/>
        </w:trPr>
        <w:tc>
          <w:tcPr>
            <w:tcW w:w="1276" w:type="dxa"/>
          </w:tcPr>
          <w:p w14:paraId="617AFC63"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1.3.</w:t>
            </w:r>
          </w:p>
        </w:tc>
        <w:tc>
          <w:tcPr>
            <w:tcW w:w="3261" w:type="dxa"/>
          </w:tcPr>
          <w:p w14:paraId="617AFC64"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Įstaigos sąnaudų valdymo išlaidoms dalis (proc.)</w:t>
            </w:r>
          </w:p>
        </w:tc>
        <w:tc>
          <w:tcPr>
            <w:tcW w:w="2693" w:type="dxa"/>
          </w:tcPr>
          <w:p w14:paraId="617AFC65"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Neviršyti 5 proc. bendrų įstaigos sąnaudų</w:t>
            </w:r>
          </w:p>
        </w:tc>
        <w:tc>
          <w:tcPr>
            <w:tcW w:w="2835" w:type="dxa"/>
          </w:tcPr>
          <w:p w14:paraId="617AFC66"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t>Neviršijanti 5 proc. – 10 balų</w:t>
            </w:r>
          </w:p>
          <w:p w14:paraId="617AFC67"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t>Daugiau kaip 5 proc. – 0 balų</w:t>
            </w:r>
          </w:p>
        </w:tc>
      </w:tr>
      <w:tr w:rsidR="003F33D4" w:rsidRPr="005B2260" w14:paraId="617AFC6E" w14:textId="77777777" w:rsidTr="00525A9F">
        <w:trPr>
          <w:trHeight w:val="248"/>
        </w:trPr>
        <w:tc>
          <w:tcPr>
            <w:tcW w:w="1276" w:type="dxa"/>
          </w:tcPr>
          <w:p w14:paraId="617AFC69"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1.4.</w:t>
            </w:r>
          </w:p>
        </w:tc>
        <w:tc>
          <w:tcPr>
            <w:tcW w:w="3261" w:type="dxa"/>
          </w:tcPr>
          <w:p w14:paraId="617AFC6A"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Papildomų finansavimo šaltinių pritraukimas (proc.)</w:t>
            </w:r>
          </w:p>
        </w:tc>
        <w:tc>
          <w:tcPr>
            <w:tcW w:w="2693" w:type="dxa"/>
          </w:tcPr>
          <w:p w14:paraId="617AFC6B"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Ne mažiau kaip 1 proc. nuo pajamų iš PSDF biudžeto</w:t>
            </w:r>
          </w:p>
        </w:tc>
        <w:tc>
          <w:tcPr>
            <w:tcW w:w="2835" w:type="dxa"/>
          </w:tcPr>
          <w:p w14:paraId="617AFC6C"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t>1 proc. ir daugiau – 10 balų</w:t>
            </w:r>
          </w:p>
          <w:p w14:paraId="617AFC6D"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t>Mažiau kaip 1 proc. – 0 balų</w:t>
            </w:r>
          </w:p>
        </w:tc>
      </w:tr>
      <w:tr w:rsidR="003F33D4" w:rsidRPr="005B2260" w14:paraId="617AFC73" w14:textId="77777777" w:rsidTr="00525A9F">
        <w:trPr>
          <w:trHeight w:val="483"/>
        </w:trPr>
        <w:tc>
          <w:tcPr>
            <w:tcW w:w="1276" w:type="dxa"/>
          </w:tcPr>
          <w:p w14:paraId="617AFC6F"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w:t>
            </w:r>
          </w:p>
        </w:tc>
        <w:tc>
          <w:tcPr>
            <w:tcW w:w="3261" w:type="dxa"/>
          </w:tcPr>
          <w:p w14:paraId="617AFC70" w14:textId="77777777" w:rsidR="003F33D4" w:rsidRPr="005B2260" w:rsidRDefault="003F33D4" w:rsidP="00D55228">
            <w:pPr>
              <w:jc w:val="both"/>
              <w:rPr>
                <w:rFonts w:eastAsia="Calibri"/>
                <w:b/>
                <w:sz w:val="24"/>
                <w:szCs w:val="24"/>
                <w:lang w:val="lt-LT" w:eastAsia="en-US"/>
              </w:rPr>
            </w:pPr>
            <w:r w:rsidRPr="005B2260">
              <w:rPr>
                <w:rFonts w:eastAsia="Calibri"/>
                <w:b/>
                <w:sz w:val="24"/>
                <w:szCs w:val="24"/>
                <w:lang w:val="lt-LT" w:eastAsia="en-US"/>
              </w:rPr>
              <w:t xml:space="preserve">Kokybiniai vertinimo rodikliai </w:t>
            </w:r>
          </w:p>
        </w:tc>
        <w:tc>
          <w:tcPr>
            <w:tcW w:w="2693" w:type="dxa"/>
          </w:tcPr>
          <w:p w14:paraId="617AFC71" w14:textId="77777777" w:rsidR="003F33D4" w:rsidRPr="005B2260" w:rsidRDefault="003F33D4" w:rsidP="00D55228">
            <w:pPr>
              <w:jc w:val="both"/>
              <w:rPr>
                <w:rFonts w:eastAsia="Calibri"/>
                <w:b/>
                <w:sz w:val="24"/>
                <w:szCs w:val="24"/>
                <w:lang w:val="lt-LT" w:eastAsia="en-US"/>
              </w:rPr>
            </w:pPr>
          </w:p>
        </w:tc>
        <w:tc>
          <w:tcPr>
            <w:tcW w:w="2835" w:type="dxa"/>
          </w:tcPr>
          <w:p w14:paraId="617AFC72" w14:textId="77777777" w:rsidR="003F33D4" w:rsidRPr="005B2260" w:rsidRDefault="003F33D4" w:rsidP="00D55228">
            <w:pPr>
              <w:rPr>
                <w:rFonts w:eastAsia="Calibri"/>
                <w:b/>
                <w:sz w:val="24"/>
                <w:szCs w:val="24"/>
                <w:lang w:val="lt-LT" w:eastAsia="en-US"/>
              </w:rPr>
            </w:pPr>
            <w:r w:rsidRPr="005B2260">
              <w:rPr>
                <w:rFonts w:eastAsia="Calibri"/>
                <w:b/>
                <w:sz w:val="24"/>
                <w:szCs w:val="24"/>
                <w:lang w:val="lt-LT" w:eastAsia="en-US"/>
              </w:rPr>
              <w:t>Vertinama iki 10 balų</w:t>
            </w:r>
          </w:p>
        </w:tc>
      </w:tr>
      <w:tr w:rsidR="003F33D4" w:rsidRPr="00412F1A" w14:paraId="617AFC78" w14:textId="77777777" w:rsidTr="00525A9F">
        <w:trPr>
          <w:trHeight w:val="280"/>
        </w:trPr>
        <w:tc>
          <w:tcPr>
            <w:tcW w:w="1276" w:type="dxa"/>
          </w:tcPr>
          <w:p w14:paraId="617AFC74"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2.1</w:t>
            </w:r>
          </w:p>
        </w:tc>
        <w:tc>
          <w:tcPr>
            <w:tcW w:w="3261" w:type="dxa"/>
          </w:tcPr>
          <w:p w14:paraId="617AFC75"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Pacientų pasitenkinimo įstaigoje teikiamomis paslaugomis lygis :</w:t>
            </w:r>
          </w:p>
        </w:tc>
        <w:tc>
          <w:tcPr>
            <w:tcW w:w="2693" w:type="dxa"/>
          </w:tcPr>
          <w:p w14:paraId="617AFC76" w14:textId="77777777" w:rsidR="003F33D4" w:rsidRPr="005B2260" w:rsidRDefault="003F33D4" w:rsidP="00D55228">
            <w:pPr>
              <w:jc w:val="both"/>
              <w:rPr>
                <w:rFonts w:eastAsia="Calibri"/>
                <w:sz w:val="24"/>
                <w:szCs w:val="24"/>
                <w:lang w:val="lt-LT" w:eastAsia="en-US"/>
              </w:rPr>
            </w:pPr>
          </w:p>
        </w:tc>
        <w:tc>
          <w:tcPr>
            <w:tcW w:w="2835" w:type="dxa"/>
          </w:tcPr>
          <w:p w14:paraId="617AFC77" w14:textId="77777777" w:rsidR="003F33D4" w:rsidRPr="005B2260" w:rsidRDefault="003F33D4" w:rsidP="00D55228">
            <w:pPr>
              <w:rPr>
                <w:rFonts w:eastAsia="Calibri"/>
                <w:sz w:val="24"/>
                <w:szCs w:val="24"/>
                <w:lang w:val="lt-LT" w:eastAsia="en-US"/>
              </w:rPr>
            </w:pPr>
          </w:p>
        </w:tc>
      </w:tr>
      <w:tr w:rsidR="003F33D4" w:rsidRPr="005B2260" w14:paraId="617AFC81" w14:textId="77777777" w:rsidTr="00525A9F">
        <w:trPr>
          <w:trHeight w:val="280"/>
        </w:trPr>
        <w:tc>
          <w:tcPr>
            <w:tcW w:w="1276" w:type="dxa"/>
          </w:tcPr>
          <w:p w14:paraId="617AFC79"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2.1.1.</w:t>
            </w:r>
          </w:p>
        </w:tc>
        <w:tc>
          <w:tcPr>
            <w:tcW w:w="3261" w:type="dxa"/>
          </w:tcPr>
          <w:p w14:paraId="617AFC7A"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 xml:space="preserve">atlikti pacientų apklausas  pildant </w:t>
            </w:r>
            <w:r w:rsidRPr="005B2260">
              <w:rPr>
                <w:rFonts w:eastAsia="Calibri"/>
                <w:color w:val="000000"/>
                <w:sz w:val="24"/>
                <w:szCs w:val="24"/>
                <w:lang w:val="lt-LT" w:eastAsia="en-US"/>
              </w:rPr>
              <w:t>asmens sveikatos priežiūros paslaugų vertinimo anketas</w:t>
            </w:r>
          </w:p>
        </w:tc>
        <w:tc>
          <w:tcPr>
            <w:tcW w:w="2693" w:type="dxa"/>
          </w:tcPr>
          <w:p w14:paraId="617AFC7B"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 xml:space="preserve">Atlikti ne mažiau 3 apklausas, įvertinti rezultatus, siekti 85 proc. medicinos personalo darbą gerai vertinančių pacientų </w:t>
            </w:r>
          </w:p>
        </w:tc>
        <w:tc>
          <w:tcPr>
            <w:tcW w:w="2835" w:type="dxa"/>
          </w:tcPr>
          <w:p w14:paraId="617AFC7C"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85 proc. ir daugiau – 5 balai</w:t>
            </w:r>
          </w:p>
          <w:p w14:paraId="617AFC7D" w14:textId="77777777" w:rsidR="003F33D4" w:rsidRPr="005B2260" w:rsidRDefault="003F33D4" w:rsidP="00D55228">
            <w:pPr>
              <w:jc w:val="both"/>
              <w:rPr>
                <w:rFonts w:eastAsia="Calibri"/>
                <w:sz w:val="24"/>
                <w:szCs w:val="24"/>
                <w:lang w:val="lt-LT" w:eastAsia="en-US"/>
              </w:rPr>
            </w:pPr>
          </w:p>
          <w:p w14:paraId="617AFC7E"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Mažiau kaip 85 proc. – 0 balų</w:t>
            </w:r>
          </w:p>
          <w:p w14:paraId="617AFC7F" w14:textId="77777777" w:rsidR="003F33D4" w:rsidRPr="005B2260" w:rsidRDefault="003F33D4" w:rsidP="00D55228">
            <w:pPr>
              <w:jc w:val="both"/>
              <w:rPr>
                <w:rFonts w:eastAsia="Calibri"/>
                <w:sz w:val="24"/>
                <w:szCs w:val="24"/>
                <w:lang w:val="lt-LT" w:eastAsia="en-US"/>
              </w:rPr>
            </w:pPr>
          </w:p>
          <w:p w14:paraId="617AFC80" w14:textId="77777777" w:rsidR="003F33D4" w:rsidRPr="005B2260" w:rsidRDefault="003F33D4" w:rsidP="00D55228">
            <w:pPr>
              <w:jc w:val="both"/>
              <w:rPr>
                <w:rFonts w:eastAsia="Calibri"/>
                <w:sz w:val="24"/>
                <w:szCs w:val="24"/>
                <w:lang w:val="lt-LT" w:eastAsia="en-US"/>
              </w:rPr>
            </w:pPr>
          </w:p>
        </w:tc>
      </w:tr>
      <w:tr w:rsidR="003F33D4" w:rsidRPr="005B2260" w14:paraId="617AFC88" w14:textId="77777777" w:rsidTr="00525A9F">
        <w:trPr>
          <w:trHeight w:val="280"/>
        </w:trPr>
        <w:tc>
          <w:tcPr>
            <w:tcW w:w="1276" w:type="dxa"/>
          </w:tcPr>
          <w:p w14:paraId="617AFC82" w14:textId="77777777" w:rsidR="003F33D4" w:rsidRPr="005B2260" w:rsidRDefault="003F33D4" w:rsidP="00D55228">
            <w:pPr>
              <w:jc w:val="center"/>
              <w:rPr>
                <w:rFonts w:eastAsia="Calibri"/>
                <w:sz w:val="24"/>
                <w:szCs w:val="24"/>
                <w:lang w:val="lt-LT" w:eastAsia="en-US"/>
              </w:rPr>
            </w:pPr>
            <w:r w:rsidRPr="005B2260">
              <w:rPr>
                <w:rFonts w:eastAsia="Calibri"/>
                <w:sz w:val="24"/>
                <w:szCs w:val="24"/>
                <w:lang w:val="lt-LT" w:eastAsia="en-US"/>
              </w:rPr>
              <w:t>2.1.2.</w:t>
            </w:r>
          </w:p>
        </w:tc>
        <w:tc>
          <w:tcPr>
            <w:tcW w:w="3261" w:type="dxa"/>
          </w:tcPr>
          <w:p w14:paraId="617AFC83"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pacientų skundų tendencijos</w:t>
            </w:r>
          </w:p>
        </w:tc>
        <w:tc>
          <w:tcPr>
            <w:tcW w:w="2693" w:type="dxa"/>
          </w:tcPr>
          <w:p w14:paraId="617AFC84"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0,01 proc. nuo ambulatorinių apsilankymų ir stacionarinių atvejų skaičiaus</w:t>
            </w:r>
          </w:p>
        </w:tc>
        <w:tc>
          <w:tcPr>
            <w:tcW w:w="2835" w:type="dxa"/>
          </w:tcPr>
          <w:p w14:paraId="617AFC85"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0,01 proc. ir mažiau – 5 balai</w:t>
            </w:r>
          </w:p>
          <w:p w14:paraId="617AFC86" w14:textId="77777777" w:rsidR="003F33D4" w:rsidRPr="005B2260" w:rsidRDefault="003F33D4" w:rsidP="00D55228">
            <w:pPr>
              <w:jc w:val="both"/>
              <w:rPr>
                <w:rFonts w:eastAsia="Calibri"/>
                <w:sz w:val="24"/>
                <w:szCs w:val="24"/>
                <w:lang w:val="lt-LT" w:eastAsia="en-US"/>
              </w:rPr>
            </w:pPr>
          </w:p>
          <w:p w14:paraId="617AFC87"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0,01 proc. ir daugiau – 0 balų</w:t>
            </w:r>
          </w:p>
        </w:tc>
      </w:tr>
      <w:tr w:rsidR="003F33D4" w:rsidRPr="00412F1A" w14:paraId="617AFC8E" w14:textId="77777777" w:rsidTr="00525A9F">
        <w:trPr>
          <w:trHeight w:val="280"/>
        </w:trPr>
        <w:tc>
          <w:tcPr>
            <w:tcW w:w="1276" w:type="dxa"/>
          </w:tcPr>
          <w:p w14:paraId="617AFC89" w14:textId="77777777" w:rsidR="003F33D4" w:rsidRPr="005B2260" w:rsidRDefault="003F33D4" w:rsidP="00D55228">
            <w:pPr>
              <w:jc w:val="center"/>
              <w:rPr>
                <w:rFonts w:eastAsia="Calibri"/>
                <w:sz w:val="24"/>
                <w:szCs w:val="24"/>
                <w:lang w:val="lt-LT" w:eastAsia="en-US"/>
              </w:rPr>
            </w:pPr>
            <w:r w:rsidRPr="005B2260">
              <w:rPr>
                <w:rFonts w:eastAsia="Calibri"/>
                <w:sz w:val="24"/>
                <w:szCs w:val="24"/>
                <w:lang w:val="lt-LT" w:eastAsia="en-US"/>
              </w:rPr>
              <w:t>2.1.3.</w:t>
            </w:r>
          </w:p>
        </w:tc>
        <w:tc>
          <w:tcPr>
            <w:tcW w:w="3261" w:type="dxa"/>
          </w:tcPr>
          <w:p w14:paraId="617AFC8A"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maksimali patekimo pas gydytoją konsultantą trukmė (dienomis)</w:t>
            </w:r>
          </w:p>
        </w:tc>
        <w:tc>
          <w:tcPr>
            <w:tcW w:w="2693" w:type="dxa"/>
          </w:tcPr>
          <w:p w14:paraId="617AFC8B"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Iki 30 kalendorinių dienų</w:t>
            </w:r>
          </w:p>
        </w:tc>
        <w:tc>
          <w:tcPr>
            <w:tcW w:w="2835" w:type="dxa"/>
          </w:tcPr>
          <w:p w14:paraId="617AFC8C"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30 k. dienų ir mažiau – 10 balų</w:t>
            </w:r>
          </w:p>
          <w:p w14:paraId="617AFC8D"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Daugiau nei 30 k. dienos – 0 balų</w:t>
            </w:r>
          </w:p>
        </w:tc>
      </w:tr>
      <w:tr w:rsidR="003F33D4" w:rsidRPr="00412F1A" w14:paraId="617AFC93" w14:textId="77777777" w:rsidTr="00525A9F">
        <w:trPr>
          <w:trHeight w:val="442"/>
        </w:trPr>
        <w:tc>
          <w:tcPr>
            <w:tcW w:w="1276" w:type="dxa"/>
          </w:tcPr>
          <w:p w14:paraId="617AFC8F" w14:textId="77777777" w:rsidR="003F33D4" w:rsidRPr="005B2260" w:rsidRDefault="003F33D4" w:rsidP="00D55228">
            <w:pPr>
              <w:jc w:val="center"/>
              <w:rPr>
                <w:rFonts w:eastAsia="Calibri"/>
                <w:sz w:val="24"/>
                <w:szCs w:val="24"/>
                <w:lang w:val="lt-LT" w:eastAsia="en-US"/>
              </w:rPr>
            </w:pPr>
            <w:r w:rsidRPr="005B2260">
              <w:rPr>
                <w:rFonts w:eastAsia="Calibri"/>
                <w:sz w:val="24"/>
                <w:szCs w:val="24"/>
                <w:lang w:val="lt-LT" w:eastAsia="en-US"/>
              </w:rPr>
              <w:t>2.2.</w:t>
            </w:r>
          </w:p>
        </w:tc>
        <w:tc>
          <w:tcPr>
            <w:tcW w:w="3261" w:type="dxa"/>
          </w:tcPr>
          <w:p w14:paraId="617AFC90" w14:textId="77777777" w:rsidR="003F33D4" w:rsidRPr="005B2260" w:rsidRDefault="003F33D4" w:rsidP="00D55228">
            <w:pPr>
              <w:jc w:val="both"/>
              <w:rPr>
                <w:rFonts w:eastAsia="Calibri"/>
                <w:b/>
                <w:i/>
                <w:sz w:val="24"/>
                <w:szCs w:val="24"/>
                <w:lang w:val="lt-LT" w:eastAsia="en-US"/>
              </w:rPr>
            </w:pPr>
            <w:r w:rsidRPr="005B2260">
              <w:rPr>
                <w:rFonts w:eastAsia="Calibri"/>
                <w:i/>
                <w:sz w:val="24"/>
                <w:szCs w:val="24"/>
                <w:lang w:val="lt-LT" w:eastAsia="en-US"/>
              </w:rPr>
              <w:t>Kokybės vadybos sistemos vystymo laipsnis</w:t>
            </w:r>
            <w:r w:rsidRPr="005B2260">
              <w:rPr>
                <w:rFonts w:eastAsia="Calibri"/>
                <w:b/>
                <w:i/>
                <w:sz w:val="24"/>
                <w:szCs w:val="24"/>
                <w:lang w:val="lt-LT" w:eastAsia="en-US"/>
              </w:rPr>
              <w:t>:</w:t>
            </w:r>
          </w:p>
        </w:tc>
        <w:tc>
          <w:tcPr>
            <w:tcW w:w="2693" w:type="dxa"/>
          </w:tcPr>
          <w:p w14:paraId="617AFC91" w14:textId="77777777" w:rsidR="003F33D4" w:rsidRPr="005B2260" w:rsidRDefault="003F33D4" w:rsidP="00D55228">
            <w:pPr>
              <w:jc w:val="both"/>
              <w:rPr>
                <w:rFonts w:eastAsia="Calibri"/>
                <w:sz w:val="24"/>
                <w:szCs w:val="24"/>
                <w:lang w:val="lt-LT" w:eastAsia="en-US"/>
              </w:rPr>
            </w:pPr>
          </w:p>
        </w:tc>
        <w:tc>
          <w:tcPr>
            <w:tcW w:w="2835" w:type="dxa"/>
          </w:tcPr>
          <w:p w14:paraId="617AFC92" w14:textId="77777777" w:rsidR="003F33D4" w:rsidRPr="005B2260" w:rsidRDefault="003F33D4" w:rsidP="00D55228">
            <w:pPr>
              <w:jc w:val="both"/>
              <w:rPr>
                <w:rFonts w:eastAsia="Calibri"/>
                <w:sz w:val="24"/>
                <w:szCs w:val="24"/>
                <w:lang w:val="lt-LT" w:eastAsia="en-US"/>
              </w:rPr>
            </w:pPr>
          </w:p>
        </w:tc>
      </w:tr>
      <w:tr w:rsidR="003F33D4" w:rsidRPr="005B2260" w14:paraId="617AFC99" w14:textId="77777777" w:rsidTr="00525A9F">
        <w:trPr>
          <w:trHeight w:val="280"/>
        </w:trPr>
        <w:tc>
          <w:tcPr>
            <w:tcW w:w="1276" w:type="dxa"/>
          </w:tcPr>
          <w:p w14:paraId="617AFC94" w14:textId="77777777" w:rsidR="003F33D4" w:rsidRPr="005B2260" w:rsidRDefault="003F33D4" w:rsidP="00D55228">
            <w:pPr>
              <w:jc w:val="center"/>
              <w:rPr>
                <w:rFonts w:eastAsia="Calibri"/>
                <w:sz w:val="24"/>
                <w:szCs w:val="24"/>
                <w:lang w:val="lt-LT" w:eastAsia="en-US"/>
              </w:rPr>
            </w:pPr>
            <w:r w:rsidRPr="005B2260">
              <w:rPr>
                <w:rFonts w:eastAsia="Calibri"/>
                <w:sz w:val="24"/>
                <w:szCs w:val="24"/>
                <w:lang w:val="lt-LT" w:eastAsia="en-US"/>
              </w:rPr>
              <w:t xml:space="preserve">2.2.1. </w:t>
            </w:r>
          </w:p>
        </w:tc>
        <w:tc>
          <w:tcPr>
            <w:tcW w:w="3261" w:type="dxa"/>
          </w:tcPr>
          <w:p w14:paraId="617AFC95"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atliktų vidaus kokybės auditų skaičius</w:t>
            </w:r>
          </w:p>
        </w:tc>
        <w:tc>
          <w:tcPr>
            <w:tcW w:w="2693" w:type="dxa"/>
          </w:tcPr>
          <w:p w14:paraId="617AFC96"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Atlikti ne mažiau 15 vidaus kokybės auditų</w:t>
            </w:r>
          </w:p>
        </w:tc>
        <w:tc>
          <w:tcPr>
            <w:tcW w:w="2835" w:type="dxa"/>
          </w:tcPr>
          <w:p w14:paraId="617AFC97"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15 ir daugiau – 10 balų</w:t>
            </w:r>
          </w:p>
          <w:p w14:paraId="617AFC98"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Mažiau nei 15 – 0 balų</w:t>
            </w:r>
          </w:p>
        </w:tc>
      </w:tr>
      <w:tr w:rsidR="003F33D4" w:rsidRPr="005B2260" w14:paraId="617AFC9F" w14:textId="77777777" w:rsidTr="00525A9F">
        <w:trPr>
          <w:trHeight w:val="280"/>
        </w:trPr>
        <w:tc>
          <w:tcPr>
            <w:tcW w:w="1276" w:type="dxa"/>
          </w:tcPr>
          <w:p w14:paraId="617AFC9A" w14:textId="77777777" w:rsidR="003F33D4" w:rsidRPr="005B2260" w:rsidRDefault="003F33D4" w:rsidP="00D55228">
            <w:pPr>
              <w:jc w:val="center"/>
              <w:rPr>
                <w:rFonts w:eastAsia="Calibri"/>
                <w:sz w:val="24"/>
                <w:szCs w:val="24"/>
                <w:lang w:val="lt-LT" w:eastAsia="en-US"/>
              </w:rPr>
            </w:pPr>
            <w:r w:rsidRPr="005B2260">
              <w:rPr>
                <w:rFonts w:eastAsia="Calibri"/>
                <w:sz w:val="24"/>
                <w:szCs w:val="24"/>
                <w:lang w:val="lt-LT" w:eastAsia="en-US"/>
              </w:rPr>
              <w:t>2.3.</w:t>
            </w:r>
          </w:p>
        </w:tc>
        <w:tc>
          <w:tcPr>
            <w:tcW w:w="3261" w:type="dxa"/>
          </w:tcPr>
          <w:p w14:paraId="617AFC9B"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Darbuotojų kaitos įstaigoje rodiklis</w:t>
            </w:r>
          </w:p>
        </w:tc>
        <w:tc>
          <w:tcPr>
            <w:tcW w:w="2693" w:type="dxa"/>
          </w:tcPr>
          <w:p w14:paraId="617AFC9C"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 xml:space="preserve">Atleistų ir naujai priimtų darbuotojų vidurkis iki </w:t>
            </w:r>
            <w:r w:rsidRPr="005B2260">
              <w:rPr>
                <w:rFonts w:eastAsia="Calibri"/>
                <w:sz w:val="24"/>
                <w:szCs w:val="24"/>
                <w:lang w:val="lt-LT" w:eastAsia="en-US"/>
              </w:rPr>
              <w:lastRenderedPageBreak/>
              <w:t>15 proc. nuo darbuotojų skaičiaus metų pabaigoje</w:t>
            </w:r>
          </w:p>
        </w:tc>
        <w:tc>
          <w:tcPr>
            <w:tcW w:w="2835" w:type="dxa"/>
          </w:tcPr>
          <w:p w14:paraId="617AFC9D"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lastRenderedPageBreak/>
              <w:t xml:space="preserve"> 15 proc. ir mažiau – 10 balų</w:t>
            </w:r>
          </w:p>
          <w:p w14:paraId="617AFC9E" w14:textId="77777777" w:rsidR="003F33D4" w:rsidRPr="005B2260" w:rsidRDefault="003F33D4" w:rsidP="00D55228">
            <w:pPr>
              <w:rPr>
                <w:rFonts w:eastAsia="Calibri"/>
                <w:sz w:val="24"/>
                <w:szCs w:val="24"/>
                <w:lang w:val="lt-LT" w:eastAsia="en-US"/>
              </w:rPr>
            </w:pPr>
            <w:r w:rsidRPr="005B2260">
              <w:rPr>
                <w:rFonts w:eastAsia="Calibri"/>
                <w:sz w:val="24"/>
                <w:szCs w:val="24"/>
                <w:lang w:val="lt-LT" w:eastAsia="en-US"/>
              </w:rPr>
              <w:lastRenderedPageBreak/>
              <w:t>Daugiau nei 15 proc. – 0 balų</w:t>
            </w:r>
          </w:p>
        </w:tc>
      </w:tr>
      <w:tr w:rsidR="003F33D4" w:rsidRPr="005B2260" w14:paraId="617AFCB4" w14:textId="77777777" w:rsidTr="00525A9F">
        <w:trPr>
          <w:trHeight w:val="280"/>
        </w:trPr>
        <w:tc>
          <w:tcPr>
            <w:tcW w:w="1276" w:type="dxa"/>
          </w:tcPr>
          <w:p w14:paraId="617AFCA0"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lastRenderedPageBreak/>
              <w:t>2.4.</w:t>
            </w:r>
          </w:p>
        </w:tc>
        <w:tc>
          <w:tcPr>
            <w:tcW w:w="3261" w:type="dxa"/>
          </w:tcPr>
          <w:p w14:paraId="617AFCA1" w14:textId="77777777" w:rsidR="003F33D4" w:rsidRPr="005B2260" w:rsidRDefault="003F33D4" w:rsidP="004F08FA">
            <w:pPr>
              <w:jc w:val="both"/>
              <w:rPr>
                <w:rFonts w:eastAsia="Calibri"/>
                <w:sz w:val="24"/>
                <w:szCs w:val="24"/>
                <w:lang w:val="lt-LT" w:eastAsia="en-US"/>
              </w:rPr>
            </w:pPr>
            <w:r w:rsidRPr="005B2260">
              <w:rPr>
                <w:rFonts w:eastAsia="Calibri"/>
                <w:sz w:val="24"/>
                <w:szCs w:val="24"/>
                <w:lang w:val="lt-LT" w:eastAsia="en-US"/>
              </w:rPr>
              <w:t>Prioritetinių paslaugų teikimo dinamika:</w:t>
            </w:r>
          </w:p>
          <w:p w14:paraId="617AFCA2" w14:textId="3C490F01" w:rsidR="003F33D4" w:rsidRPr="005B2260" w:rsidRDefault="004F08FA" w:rsidP="004F08FA">
            <w:pPr>
              <w:numPr>
                <w:ilvl w:val="0"/>
                <w:numId w:val="3"/>
              </w:numPr>
              <w:ind w:left="0"/>
              <w:jc w:val="both"/>
              <w:rPr>
                <w:rFonts w:eastAsia="Calibri"/>
                <w:sz w:val="24"/>
                <w:szCs w:val="24"/>
                <w:lang w:val="lt-LT" w:eastAsia="en-US"/>
              </w:rPr>
            </w:pPr>
            <w:r w:rsidRPr="005B2260">
              <w:rPr>
                <w:rFonts w:eastAsia="Calibri"/>
                <w:sz w:val="24"/>
                <w:szCs w:val="24"/>
                <w:lang w:val="lt-LT" w:eastAsia="en-US"/>
              </w:rPr>
              <w:t>-</w:t>
            </w:r>
            <w:r w:rsidR="003F33D4" w:rsidRPr="005B2260">
              <w:rPr>
                <w:rFonts w:eastAsia="Calibri"/>
                <w:sz w:val="24"/>
                <w:szCs w:val="24"/>
                <w:lang w:val="lt-LT" w:eastAsia="en-US"/>
              </w:rPr>
              <w:t>gydytojų specialistų ambulatorinės (išplėstinės) konsultacijos;</w:t>
            </w:r>
          </w:p>
          <w:p w14:paraId="617AFCA3" w14:textId="59D16411" w:rsidR="003F33D4" w:rsidRPr="005B2260" w:rsidRDefault="004F08FA" w:rsidP="004F08FA">
            <w:pPr>
              <w:numPr>
                <w:ilvl w:val="0"/>
                <w:numId w:val="3"/>
              </w:numPr>
              <w:ind w:left="0"/>
              <w:jc w:val="both"/>
              <w:rPr>
                <w:rFonts w:eastAsia="Calibri"/>
                <w:sz w:val="24"/>
                <w:szCs w:val="24"/>
                <w:lang w:val="lt-LT" w:eastAsia="en-US"/>
              </w:rPr>
            </w:pPr>
            <w:r w:rsidRPr="005B2260">
              <w:rPr>
                <w:rFonts w:eastAsia="Calibri"/>
                <w:sz w:val="24"/>
                <w:szCs w:val="24"/>
                <w:lang w:val="lt-LT" w:eastAsia="en-US"/>
              </w:rPr>
              <w:t>-</w:t>
            </w:r>
            <w:r w:rsidR="003F33D4" w:rsidRPr="005B2260">
              <w:rPr>
                <w:rFonts w:eastAsia="Calibri"/>
                <w:sz w:val="24"/>
                <w:szCs w:val="24"/>
                <w:lang w:val="lt-LT" w:eastAsia="en-US"/>
              </w:rPr>
              <w:t>dienos chirurgijos paslaugos;</w:t>
            </w:r>
          </w:p>
          <w:p w14:paraId="617AFCA4" w14:textId="77777777" w:rsidR="003F33D4" w:rsidRPr="005B2260" w:rsidRDefault="003F33D4" w:rsidP="004F08FA">
            <w:pPr>
              <w:numPr>
                <w:ilvl w:val="0"/>
                <w:numId w:val="3"/>
              </w:numPr>
              <w:ind w:left="0"/>
              <w:jc w:val="both"/>
              <w:rPr>
                <w:rFonts w:eastAsia="Calibri"/>
                <w:sz w:val="24"/>
                <w:szCs w:val="24"/>
                <w:lang w:val="lt-LT" w:eastAsia="en-US"/>
              </w:rPr>
            </w:pPr>
            <w:r w:rsidRPr="005B2260">
              <w:rPr>
                <w:rFonts w:eastAsia="Calibri"/>
                <w:sz w:val="24"/>
                <w:szCs w:val="24"/>
                <w:lang w:val="lt-LT" w:eastAsia="en-US"/>
              </w:rPr>
              <w:t>dienos stacionaro  paslaugos;</w:t>
            </w:r>
          </w:p>
          <w:p w14:paraId="617AFCA5" w14:textId="2712D3E9" w:rsidR="003F33D4" w:rsidRPr="005B2260" w:rsidRDefault="004F08FA" w:rsidP="004F08FA">
            <w:pPr>
              <w:numPr>
                <w:ilvl w:val="0"/>
                <w:numId w:val="3"/>
              </w:numPr>
              <w:ind w:left="0"/>
              <w:jc w:val="both"/>
              <w:rPr>
                <w:rFonts w:eastAsia="Calibri"/>
                <w:sz w:val="24"/>
                <w:szCs w:val="24"/>
                <w:lang w:val="lt-LT" w:eastAsia="en-US"/>
              </w:rPr>
            </w:pPr>
            <w:r w:rsidRPr="005B2260">
              <w:rPr>
                <w:rFonts w:eastAsia="Calibri"/>
                <w:sz w:val="24"/>
                <w:szCs w:val="24"/>
                <w:lang w:val="lt-LT" w:eastAsia="en-US"/>
              </w:rPr>
              <w:t>-</w:t>
            </w:r>
            <w:r w:rsidR="003F33D4" w:rsidRPr="005B2260">
              <w:rPr>
                <w:rFonts w:eastAsia="Calibri"/>
                <w:sz w:val="24"/>
                <w:szCs w:val="24"/>
                <w:lang w:val="lt-LT" w:eastAsia="en-US"/>
              </w:rPr>
              <w:t>stebėjimo paslaugos</w:t>
            </w:r>
          </w:p>
          <w:p w14:paraId="617AFCA6" w14:textId="08DE77C4" w:rsidR="003F33D4" w:rsidRPr="005B2260" w:rsidRDefault="003F33D4" w:rsidP="00D55228">
            <w:pPr>
              <w:jc w:val="both"/>
              <w:rPr>
                <w:rFonts w:eastAsia="Calibri"/>
                <w:lang w:val="lt-LT" w:eastAsia="en-US"/>
              </w:rPr>
            </w:pPr>
            <w:r w:rsidRPr="005B2260">
              <w:rPr>
                <w:rFonts w:eastAsia="Calibri"/>
                <w:lang w:val="lt-LT" w:eastAsia="en-US"/>
              </w:rPr>
              <w:t>LR SAM 2016-01-25 įsakymu Nr.</w:t>
            </w:r>
            <w:r w:rsidR="00D55228" w:rsidRPr="005B2260">
              <w:rPr>
                <w:rFonts w:eastAsia="Calibri"/>
                <w:lang w:val="lt-LT" w:eastAsia="en-US"/>
              </w:rPr>
              <w:t xml:space="preserve"> </w:t>
            </w:r>
            <w:r w:rsidRPr="005B2260">
              <w:rPr>
                <w:rFonts w:eastAsia="Calibri"/>
                <w:lang w:val="lt-LT" w:eastAsia="en-US"/>
              </w:rPr>
              <w:t>V-81 patvirtintas Apskričių ketvirtojo sveikatos sistemos plėtros ir ligoninių tinklo konsolidavimo etapo įgyvendinimas</w:t>
            </w:r>
          </w:p>
        </w:tc>
        <w:tc>
          <w:tcPr>
            <w:tcW w:w="2693" w:type="dxa"/>
          </w:tcPr>
          <w:p w14:paraId="617AFCA7" w14:textId="1F7BDEEC" w:rsidR="003F33D4" w:rsidRPr="005B2260" w:rsidRDefault="00D55228" w:rsidP="00D55228">
            <w:pPr>
              <w:jc w:val="both"/>
              <w:rPr>
                <w:rFonts w:eastAsia="Calibri"/>
                <w:sz w:val="24"/>
                <w:szCs w:val="24"/>
                <w:lang w:val="lt-LT" w:eastAsia="en-US"/>
              </w:rPr>
            </w:pPr>
            <w:r w:rsidRPr="005B2260">
              <w:rPr>
                <w:rFonts w:eastAsia="Calibri"/>
                <w:sz w:val="24"/>
                <w:szCs w:val="24"/>
                <w:lang w:val="lt-LT" w:eastAsia="en-US"/>
              </w:rPr>
              <w:t>Palyginti</w:t>
            </w:r>
            <w:r w:rsidR="003F33D4" w:rsidRPr="005B2260">
              <w:rPr>
                <w:rFonts w:eastAsia="Calibri"/>
                <w:sz w:val="24"/>
                <w:szCs w:val="24"/>
                <w:lang w:val="lt-LT" w:eastAsia="en-US"/>
              </w:rPr>
              <w:t xml:space="preserve"> su 2017 m., didinti paslaugų skaičių ne mažiau 2 proc.</w:t>
            </w:r>
          </w:p>
        </w:tc>
        <w:tc>
          <w:tcPr>
            <w:tcW w:w="2835" w:type="dxa"/>
          </w:tcPr>
          <w:p w14:paraId="617AFCA8"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2 proc. ir daugiau – 10 balų</w:t>
            </w:r>
          </w:p>
          <w:p w14:paraId="617AFCA9" w14:textId="77777777" w:rsidR="003F33D4" w:rsidRPr="005B2260" w:rsidRDefault="003F33D4" w:rsidP="00D55228">
            <w:pPr>
              <w:jc w:val="both"/>
              <w:rPr>
                <w:rFonts w:eastAsia="Calibri"/>
                <w:sz w:val="24"/>
                <w:szCs w:val="24"/>
                <w:lang w:val="lt-LT" w:eastAsia="en-US"/>
              </w:rPr>
            </w:pPr>
          </w:p>
          <w:p w14:paraId="617AFCAA"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Mažiau kaip 2 proc. – 0 balų</w:t>
            </w:r>
          </w:p>
          <w:p w14:paraId="617AFCAB" w14:textId="77777777" w:rsidR="003F33D4" w:rsidRPr="005B2260" w:rsidRDefault="003F33D4" w:rsidP="00D55228">
            <w:pPr>
              <w:jc w:val="both"/>
              <w:rPr>
                <w:rFonts w:eastAsia="Calibri"/>
                <w:sz w:val="24"/>
                <w:szCs w:val="24"/>
                <w:lang w:val="lt-LT" w:eastAsia="en-US"/>
              </w:rPr>
            </w:pPr>
          </w:p>
          <w:p w14:paraId="617AFCAC" w14:textId="77777777" w:rsidR="003F33D4" w:rsidRPr="005B2260" w:rsidRDefault="003F33D4" w:rsidP="00D55228">
            <w:pPr>
              <w:jc w:val="both"/>
              <w:rPr>
                <w:rFonts w:eastAsia="Calibri"/>
                <w:sz w:val="24"/>
                <w:szCs w:val="24"/>
                <w:lang w:val="lt-LT" w:eastAsia="en-US"/>
              </w:rPr>
            </w:pPr>
          </w:p>
          <w:p w14:paraId="617AFCAD" w14:textId="77777777" w:rsidR="003F33D4" w:rsidRPr="005B2260" w:rsidRDefault="003F33D4" w:rsidP="00D55228">
            <w:pPr>
              <w:jc w:val="both"/>
              <w:rPr>
                <w:rFonts w:eastAsia="Calibri"/>
                <w:sz w:val="24"/>
                <w:szCs w:val="24"/>
                <w:lang w:val="lt-LT" w:eastAsia="en-US"/>
              </w:rPr>
            </w:pPr>
          </w:p>
          <w:p w14:paraId="617AFCAE" w14:textId="77777777" w:rsidR="003F33D4" w:rsidRPr="005B2260" w:rsidRDefault="003F33D4" w:rsidP="00D55228">
            <w:pPr>
              <w:jc w:val="both"/>
              <w:rPr>
                <w:rFonts w:eastAsia="Calibri"/>
                <w:sz w:val="24"/>
                <w:szCs w:val="24"/>
                <w:lang w:val="lt-LT" w:eastAsia="en-US"/>
              </w:rPr>
            </w:pPr>
          </w:p>
          <w:p w14:paraId="617AFCAF" w14:textId="77777777" w:rsidR="003F33D4" w:rsidRPr="005B2260" w:rsidRDefault="003F33D4" w:rsidP="00D55228">
            <w:pPr>
              <w:jc w:val="both"/>
              <w:rPr>
                <w:rFonts w:eastAsia="Calibri"/>
                <w:sz w:val="24"/>
                <w:szCs w:val="24"/>
                <w:lang w:val="lt-LT" w:eastAsia="en-US"/>
              </w:rPr>
            </w:pPr>
          </w:p>
          <w:p w14:paraId="617AFCB0" w14:textId="77777777" w:rsidR="003F33D4" w:rsidRPr="005B2260" w:rsidRDefault="003F33D4" w:rsidP="00D55228">
            <w:pPr>
              <w:jc w:val="both"/>
              <w:rPr>
                <w:rFonts w:eastAsia="Calibri"/>
                <w:sz w:val="24"/>
                <w:szCs w:val="24"/>
                <w:lang w:val="lt-LT" w:eastAsia="en-US"/>
              </w:rPr>
            </w:pPr>
          </w:p>
          <w:p w14:paraId="617AFCB3" w14:textId="77777777" w:rsidR="003F33D4" w:rsidRPr="005B2260" w:rsidRDefault="003F33D4" w:rsidP="00D55228">
            <w:pPr>
              <w:jc w:val="both"/>
              <w:rPr>
                <w:rFonts w:eastAsia="Calibri"/>
                <w:sz w:val="24"/>
                <w:szCs w:val="24"/>
                <w:lang w:val="lt-LT" w:eastAsia="en-US"/>
              </w:rPr>
            </w:pPr>
          </w:p>
        </w:tc>
      </w:tr>
      <w:tr w:rsidR="003F33D4" w:rsidRPr="005B2260" w14:paraId="617AFCB9" w14:textId="77777777" w:rsidTr="00525A9F">
        <w:trPr>
          <w:trHeight w:val="280"/>
        </w:trPr>
        <w:tc>
          <w:tcPr>
            <w:tcW w:w="1276" w:type="dxa"/>
          </w:tcPr>
          <w:p w14:paraId="617AFCB5"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2.5.</w:t>
            </w:r>
          </w:p>
        </w:tc>
        <w:tc>
          <w:tcPr>
            <w:tcW w:w="3261" w:type="dxa"/>
          </w:tcPr>
          <w:p w14:paraId="617AFCB6" w14:textId="77777777" w:rsidR="003F33D4" w:rsidRPr="005B2260" w:rsidRDefault="003F33D4" w:rsidP="00D55228">
            <w:pPr>
              <w:spacing w:after="200"/>
              <w:jc w:val="both"/>
              <w:rPr>
                <w:rFonts w:eastAsia="Calibri"/>
                <w:i/>
                <w:sz w:val="24"/>
                <w:szCs w:val="24"/>
                <w:lang w:val="lt-LT" w:eastAsia="en-US"/>
              </w:rPr>
            </w:pPr>
            <w:r w:rsidRPr="005B2260">
              <w:rPr>
                <w:rFonts w:eastAsia="Calibri"/>
                <w:i/>
                <w:sz w:val="24"/>
                <w:szCs w:val="24"/>
                <w:lang w:val="lt-LT" w:eastAsia="en-US"/>
              </w:rPr>
              <w:t>Informacinių technologijų diegimo ir plėtros lygis:</w:t>
            </w:r>
          </w:p>
        </w:tc>
        <w:tc>
          <w:tcPr>
            <w:tcW w:w="2693" w:type="dxa"/>
          </w:tcPr>
          <w:p w14:paraId="617AFCB7" w14:textId="77777777" w:rsidR="003F33D4" w:rsidRPr="005B2260" w:rsidRDefault="003F33D4" w:rsidP="00D55228">
            <w:pPr>
              <w:jc w:val="both"/>
              <w:rPr>
                <w:rFonts w:eastAsia="Calibri"/>
                <w:sz w:val="24"/>
                <w:szCs w:val="24"/>
                <w:lang w:val="lt-LT" w:eastAsia="en-US"/>
              </w:rPr>
            </w:pPr>
          </w:p>
        </w:tc>
        <w:tc>
          <w:tcPr>
            <w:tcW w:w="2835" w:type="dxa"/>
          </w:tcPr>
          <w:p w14:paraId="617AFCB8" w14:textId="6EEA19BD" w:rsidR="003F33D4" w:rsidRPr="005B2260" w:rsidRDefault="003F33D4" w:rsidP="00D55228">
            <w:pPr>
              <w:jc w:val="both"/>
              <w:rPr>
                <w:rFonts w:eastAsia="Calibri"/>
                <w:b/>
                <w:sz w:val="24"/>
                <w:szCs w:val="24"/>
                <w:lang w:val="lt-LT" w:eastAsia="en-US"/>
              </w:rPr>
            </w:pPr>
            <w:r w:rsidRPr="005B2260">
              <w:rPr>
                <w:rFonts w:eastAsia="Calibri"/>
                <w:b/>
                <w:sz w:val="24"/>
                <w:szCs w:val="24"/>
                <w:lang w:val="lt-LT" w:eastAsia="en-US"/>
              </w:rPr>
              <w:t>Bendra balų suma</w:t>
            </w:r>
            <w:r w:rsidR="00D55228" w:rsidRPr="005B2260">
              <w:rPr>
                <w:rFonts w:eastAsia="Calibri"/>
                <w:b/>
                <w:sz w:val="24"/>
                <w:szCs w:val="24"/>
                <w:lang w:val="lt-LT" w:eastAsia="en-US"/>
              </w:rPr>
              <w:t xml:space="preserve"> </w:t>
            </w:r>
            <w:r w:rsidR="00D55228" w:rsidRPr="005B2260">
              <w:rPr>
                <w:rFonts w:eastAsia="Calibri"/>
                <w:sz w:val="24"/>
                <w:szCs w:val="24"/>
                <w:lang w:val="lt-LT" w:eastAsia="en-US"/>
              </w:rPr>
              <w:t>–</w:t>
            </w:r>
            <w:r w:rsidRPr="005B2260">
              <w:rPr>
                <w:rFonts w:eastAsia="Calibri"/>
                <w:b/>
                <w:sz w:val="24"/>
                <w:szCs w:val="24"/>
                <w:lang w:val="lt-LT" w:eastAsia="en-US"/>
              </w:rPr>
              <w:t xml:space="preserve"> 9 balai</w:t>
            </w:r>
          </w:p>
        </w:tc>
      </w:tr>
      <w:tr w:rsidR="003F33D4" w:rsidRPr="005B2260" w14:paraId="617AFCBE" w14:textId="77777777" w:rsidTr="00525A9F">
        <w:trPr>
          <w:trHeight w:val="280"/>
        </w:trPr>
        <w:tc>
          <w:tcPr>
            <w:tcW w:w="1276" w:type="dxa"/>
          </w:tcPr>
          <w:p w14:paraId="617AFCBA"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2.5.1.</w:t>
            </w:r>
          </w:p>
        </w:tc>
        <w:tc>
          <w:tcPr>
            <w:tcW w:w="3261" w:type="dxa"/>
          </w:tcPr>
          <w:p w14:paraId="617AFCBB" w14:textId="77777777" w:rsidR="003F33D4" w:rsidRPr="005B2260" w:rsidRDefault="003F33D4" w:rsidP="00D55228">
            <w:pPr>
              <w:spacing w:after="200"/>
              <w:jc w:val="both"/>
              <w:rPr>
                <w:rFonts w:eastAsia="Calibri"/>
                <w:sz w:val="24"/>
                <w:szCs w:val="24"/>
                <w:lang w:val="lt-LT" w:eastAsia="en-US"/>
              </w:rPr>
            </w:pPr>
            <w:r w:rsidRPr="005B2260">
              <w:rPr>
                <w:rFonts w:eastAsia="Calibri"/>
                <w:sz w:val="24"/>
                <w:szCs w:val="24"/>
                <w:lang w:val="lt-LT" w:eastAsia="en-US"/>
              </w:rPr>
              <w:t>Pacientų duomenų teikimo į ESPBI IS lygis pagal Programą</w:t>
            </w:r>
          </w:p>
        </w:tc>
        <w:tc>
          <w:tcPr>
            <w:tcW w:w="2693" w:type="dxa"/>
          </w:tcPr>
          <w:p w14:paraId="617AFCBC"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Bendra suma neturi viršyti 9 balų</w:t>
            </w:r>
          </w:p>
        </w:tc>
        <w:tc>
          <w:tcPr>
            <w:tcW w:w="2835" w:type="dxa"/>
          </w:tcPr>
          <w:p w14:paraId="617AFCBD" w14:textId="77777777" w:rsidR="003F33D4" w:rsidRPr="005B2260" w:rsidRDefault="003F33D4" w:rsidP="00D55228">
            <w:pPr>
              <w:jc w:val="both"/>
              <w:rPr>
                <w:rFonts w:eastAsia="Calibri"/>
                <w:sz w:val="24"/>
                <w:szCs w:val="24"/>
                <w:lang w:val="lt-LT" w:eastAsia="en-US"/>
              </w:rPr>
            </w:pPr>
          </w:p>
        </w:tc>
      </w:tr>
      <w:tr w:rsidR="003F33D4" w:rsidRPr="005B2260" w14:paraId="617AFCC4" w14:textId="77777777" w:rsidTr="00525A9F">
        <w:trPr>
          <w:trHeight w:val="280"/>
        </w:trPr>
        <w:tc>
          <w:tcPr>
            <w:tcW w:w="1276" w:type="dxa"/>
          </w:tcPr>
          <w:p w14:paraId="617AFCBF"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2.5.1.1.</w:t>
            </w:r>
          </w:p>
        </w:tc>
        <w:tc>
          <w:tcPr>
            <w:tcW w:w="3261" w:type="dxa"/>
          </w:tcPr>
          <w:p w14:paraId="617AFCC0" w14:textId="77777777" w:rsidR="003F33D4" w:rsidRPr="005B2260" w:rsidRDefault="003F33D4" w:rsidP="00D55228">
            <w:pPr>
              <w:spacing w:after="200"/>
              <w:jc w:val="both"/>
              <w:rPr>
                <w:rFonts w:eastAsia="Calibri"/>
                <w:sz w:val="24"/>
                <w:szCs w:val="24"/>
                <w:lang w:val="lt-LT" w:eastAsia="en-US"/>
              </w:rPr>
            </w:pPr>
            <w:r w:rsidRPr="005B2260">
              <w:rPr>
                <w:rFonts w:eastAsia="Calibri"/>
                <w:sz w:val="24"/>
                <w:szCs w:val="24"/>
                <w:lang w:val="lt-LT" w:eastAsia="en-US"/>
              </w:rPr>
              <w:t>duomenų teikimas į ESPBI IS</w:t>
            </w:r>
          </w:p>
        </w:tc>
        <w:tc>
          <w:tcPr>
            <w:tcW w:w="2693" w:type="dxa"/>
          </w:tcPr>
          <w:p w14:paraId="617AFCC1"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Teikti (1)</w:t>
            </w:r>
          </w:p>
        </w:tc>
        <w:tc>
          <w:tcPr>
            <w:tcW w:w="2835" w:type="dxa"/>
          </w:tcPr>
          <w:p w14:paraId="617AFCC2"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Duomenys teikiami į ESPBI IS – 1 balas</w:t>
            </w:r>
          </w:p>
          <w:p w14:paraId="617AFCC3"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Neteikiami – 0 balų</w:t>
            </w:r>
          </w:p>
        </w:tc>
      </w:tr>
      <w:tr w:rsidR="003F33D4" w:rsidRPr="005B2260" w14:paraId="617AFCCA" w14:textId="77777777" w:rsidTr="00525A9F">
        <w:trPr>
          <w:trHeight w:val="280"/>
        </w:trPr>
        <w:tc>
          <w:tcPr>
            <w:tcW w:w="1276" w:type="dxa"/>
          </w:tcPr>
          <w:p w14:paraId="617AFCC5"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2.5.1.2.</w:t>
            </w:r>
          </w:p>
        </w:tc>
        <w:tc>
          <w:tcPr>
            <w:tcW w:w="3261" w:type="dxa"/>
          </w:tcPr>
          <w:p w14:paraId="617AFCC6" w14:textId="77777777" w:rsidR="003F33D4" w:rsidRPr="005B2260" w:rsidRDefault="003F33D4" w:rsidP="00D55228">
            <w:pPr>
              <w:spacing w:after="200"/>
              <w:jc w:val="both"/>
              <w:rPr>
                <w:rFonts w:eastAsia="Calibri"/>
                <w:sz w:val="24"/>
                <w:szCs w:val="24"/>
                <w:lang w:val="lt-LT" w:eastAsia="en-US"/>
              </w:rPr>
            </w:pPr>
            <w:r w:rsidRPr="005B2260">
              <w:rPr>
                <w:rFonts w:eastAsia="Calibri"/>
                <w:sz w:val="24"/>
                <w:szCs w:val="24"/>
                <w:lang w:val="lt-LT" w:eastAsia="en-US"/>
              </w:rPr>
              <w:t>Pacientų atvykimo (</w:t>
            </w:r>
            <w:proofErr w:type="spellStart"/>
            <w:r w:rsidRPr="005B2260">
              <w:rPr>
                <w:rFonts w:eastAsia="Calibri"/>
                <w:sz w:val="24"/>
                <w:szCs w:val="24"/>
                <w:lang w:val="lt-LT" w:eastAsia="en-US"/>
              </w:rPr>
              <w:t>Encounter</w:t>
            </w:r>
            <w:proofErr w:type="spellEnd"/>
            <w:r w:rsidRPr="005B2260">
              <w:rPr>
                <w:rFonts w:eastAsia="Calibri"/>
                <w:sz w:val="24"/>
                <w:szCs w:val="24"/>
                <w:lang w:val="lt-LT" w:eastAsia="en-US"/>
              </w:rPr>
              <w:t>) į įstaigą registracijos duomenų teikimas į ESPBI IS</w:t>
            </w:r>
          </w:p>
        </w:tc>
        <w:tc>
          <w:tcPr>
            <w:tcW w:w="2693" w:type="dxa"/>
          </w:tcPr>
          <w:p w14:paraId="617AFCC7"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Visus (1)</w:t>
            </w:r>
          </w:p>
        </w:tc>
        <w:tc>
          <w:tcPr>
            <w:tcW w:w="2835" w:type="dxa"/>
          </w:tcPr>
          <w:p w14:paraId="617AFCC8"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Visų pacientų atvykimo į įstaigą registracijos duomenys teikiami į ESPBI IS – 1 balas</w:t>
            </w:r>
          </w:p>
          <w:p w14:paraId="617AFCC9"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Duomenys neteikiami – 0 balų</w:t>
            </w:r>
          </w:p>
        </w:tc>
      </w:tr>
      <w:tr w:rsidR="003F33D4" w:rsidRPr="005B2260" w14:paraId="617AFCD0" w14:textId="77777777" w:rsidTr="00525A9F">
        <w:trPr>
          <w:trHeight w:val="280"/>
        </w:trPr>
        <w:tc>
          <w:tcPr>
            <w:tcW w:w="1276" w:type="dxa"/>
          </w:tcPr>
          <w:p w14:paraId="617AFCCB"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2.5.1.3.</w:t>
            </w:r>
          </w:p>
        </w:tc>
        <w:tc>
          <w:tcPr>
            <w:tcW w:w="3261" w:type="dxa"/>
          </w:tcPr>
          <w:p w14:paraId="617AFCCC" w14:textId="77777777" w:rsidR="003F33D4" w:rsidRPr="005B2260" w:rsidRDefault="003F33D4" w:rsidP="00D55228">
            <w:pPr>
              <w:spacing w:after="200"/>
              <w:jc w:val="both"/>
              <w:rPr>
                <w:rFonts w:eastAsia="Calibri"/>
                <w:sz w:val="24"/>
                <w:szCs w:val="24"/>
                <w:lang w:val="lt-LT" w:eastAsia="en-US"/>
              </w:rPr>
            </w:pPr>
            <w:r w:rsidRPr="005B2260">
              <w:rPr>
                <w:rFonts w:eastAsia="Calibri"/>
                <w:sz w:val="24"/>
                <w:szCs w:val="24"/>
                <w:lang w:val="lt-LT" w:eastAsia="en-US"/>
              </w:rPr>
              <w:t xml:space="preserve">Kompensuojamųjų vaistų, naudojant </w:t>
            </w:r>
            <w:proofErr w:type="spellStart"/>
            <w:r w:rsidRPr="005B2260">
              <w:rPr>
                <w:rFonts w:eastAsia="Calibri"/>
                <w:sz w:val="24"/>
                <w:szCs w:val="24"/>
                <w:lang w:val="lt-LT" w:eastAsia="en-US"/>
              </w:rPr>
              <w:t>e.recepto</w:t>
            </w:r>
            <w:proofErr w:type="spellEnd"/>
            <w:r w:rsidRPr="005B2260">
              <w:rPr>
                <w:rFonts w:eastAsia="Calibri"/>
                <w:sz w:val="24"/>
                <w:szCs w:val="24"/>
                <w:lang w:val="lt-LT" w:eastAsia="en-US"/>
              </w:rPr>
              <w:t xml:space="preserve"> paslaugą, išrašymas</w:t>
            </w:r>
          </w:p>
        </w:tc>
        <w:tc>
          <w:tcPr>
            <w:tcW w:w="2693" w:type="dxa"/>
          </w:tcPr>
          <w:p w14:paraId="617AFCCD"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50 proc. (3)</w:t>
            </w:r>
          </w:p>
        </w:tc>
        <w:tc>
          <w:tcPr>
            <w:tcW w:w="2835" w:type="dxa"/>
          </w:tcPr>
          <w:p w14:paraId="617AFCCE"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50 proc. ir daugiau – 3 balai</w:t>
            </w:r>
          </w:p>
          <w:p w14:paraId="617AFCCF"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Mažiau kaip 50 proc. – 0 balų</w:t>
            </w:r>
          </w:p>
        </w:tc>
      </w:tr>
      <w:tr w:rsidR="003F33D4" w:rsidRPr="005B2260" w14:paraId="617AFCD6" w14:textId="77777777" w:rsidTr="00525A9F">
        <w:trPr>
          <w:trHeight w:val="280"/>
        </w:trPr>
        <w:tc>
          <w:tcPr>
            <w:tcW w:w="1276" w:type="dxa"/>
          </w:tcPr>
          <w:p w14:paraId="617AFCD1"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2.5.1.4.</w:t>
            </w:r>
          </w:p>
        </w:tc>
        <w:tc>
          <w:tcPr>
            <w:tcW w:w="3261" w:type="dxa"/>
          </w:tcPr>
          <w:p w14:paraId="617AFCD2" w14:textId="77777777" w:rsidR="003F33D4" w:rsidRPr="005B2260" w:rsidRDefault="003F33D4" w:rsidP="00D55228">
            <w:pPr>
              <w:spacing w:after="200"/>
              <w:jc w:val="both"/>
              <w:rPr>
                <w:rFonts w:eastAsia="Calibri"/>
                <w:sz w:val="24"/>
                <w:szCs w:val="24"/>
                <w:lang w:val="lt-LT" w:eastAsia="en-US"/>
              </w:rPr>
            </w:pPr>
            <w:r w:rsidRPr="005B2260">
              <w:rPr>
                <w:rFonts w:eastAsia="Calibri"/>
                <w:sz w:val="24"/>
                <w:szCs w:val="24"/>
                <w:lang w:val="lt-LT" w:eastAsia="en-US"/>
              </w:rPr>
              <w:t>Per ESPBI IS keitimasis duomenis statistinių ir klinikinių duomenų rinkinių apraše nustatyta apimtimi</w:t>
            </w:r>
          </w:p>
        </w:tc>
        <w:tc>
          <w:tcPr>
            <w:tcW w:w="2693" w:type="dxa"/>
          </w:tcPr>
          <w:p w14:paraId="617AFCD3"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30 proc.(3)</w:t>
            </w:r>
          </w:p>
        </w:tc>
        <w:tc>
          <w:tcPr>
            <w:tcW w:w="2835" w:type="dxa"/>
          </w:tcPr>
          <w:p w14:paraId="617AFCD4"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30 proc. ir daugiau – 3 balai</w:t>
            </w:r>
          </w:p>
          <w:p w14:paraId="617AFCD5"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Mažiau nei 30 proc. – 0 balų</w:t>
            </w:r>
          </w:p>
        </w:tc>
      </w:tr>
      <w:tr w:rsidR="003F33D4" w:rsidRPr="005B2260" w14:paraId="617AFCDC" w14:textId="77777777" w:rsidTr="00525A9F">
        <w:trPr>
          <w:trHeight w:val="280"/>
        </w:trPr>
        <w:tc>
          <w:tcPr>
            <w:tcW w:w="1276" w:type="dxa"/>
          </w:tcPr>
          <w:p w14:paraId="617AFCD7"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2.5.1.5.</w:t>
            </w:r>
          </w:p>
        </w:tc>
        <w:tc>
          <w:tcPr>
            <w:tcW w:w="3261" w:type="dxa"/>
          </w:tcPr>
          <w:p w14:paraId="617AFCD8" w14:textId="77777777" w:rsidR="003F33D4" w:rsidRPr="005B2260" w:rsidRDefault="003F33D4" w:rsidP="00D55228">
            <w:pPr>
              <w:spacing w:after="200"/>
              <w:jc w:val="both"/>
              <w:rPr>
                <w:rFonts w:eastAsia="Calibri"/>
                <w:sz w:val="24"/>
                <w:szCs w:val="24"/>
                <w:lang w:val="lt-LT" w:eastAsia="en-US"/>
              </w:rPr>
            </w:pPr>
            <w:r w:rsidRPr="005B2260">
              <w:rPr>
                <w:rFonts w:eastAsia="Calibri"/>
                <w:sz w:val="24"/>
                <w:szCs w:val="24"/>
                <w:lang w:val="lt-LT" w:eastAsia="en-US"/>
              </w:rPr>
              <w:t>Yra galimybė paslaugoms gauti įstaigoje registruotis per Išankstinės pacientų registracijos sistemą arba naudojamasi telemedicinos (</w:t>
            </w:r>
            <w:proofErr w:type="spellStart"/>
            <w:r w:rsidRPr="005B2260">
              <w:rPr>
                <w:rFonts w:eastAsia="Calibri"/>
                <w:sz w:val="24"/>
                <w:szCs w:val="24"/>
                <w:lang w:val="lt-LT" w:eastAsia="en-US"/>
              </w:rPr>
              <w:t>telekardiologijos</w:t>
            </w:r>
            <w:proofErr w:type="spellEnd"/>
            <w:r w:rsidRPr="005B2260">
              <w:rPr>
                <w:rFonts w:eastAsia="Calibri"/>
                <w:sz w:val="24"/>
                <w:szCs w:val="24"/>
                <w:lang w:val="lt-LT" w:eastAsia="en-US"/>
              </w:rPr>
              <w:t xml:space="preserve"> ar </w:t>
            </w:r>
            <w:proofErr w:type="spellStart"/>
            <w:r w:rsidRPr="005B2260">
              <w:rPr>
                <w:rFonts w:eastAsia="Calibri"/>
                <w:sz w:val="24"/>
                <w:szCs w:val="24"/>
                <w:lang w:val="lt-LT" w:eastAsia="en-US"/>
              </w:rPr>
              <w:t>teleradiologijos</w:t>
            </w:r>
            <w:proofErr w:type="spellEnd"/>
            <w:r w:rsidRPr="005B2260">
              <w:rPr>
                <w:rFonts w:eastAsia="Calibri"/>
                <w:sz w:val="24"/>
                <w:szCs w:val="24"/>
                <w:lang w:val="lt-LT" w:eastAsia="en-US"/>
              </w:rPr>
              <w:t>) sprendimais</w:t>
            </w:r>
          </w:p>
        </w:tc>
        <w:tc>
          <w:tcPr>
            <w:tcW w:w="2693" w:type="dxa"/>
          </w:tcPr>
          <w:p w14:paraId="617AFCD9"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90 proc. (1)</w:t>
            </w:r>
          </w:p>
        </w:tc>
        <w:tc>
          <w:tcPr>
            <w:tcW w:w="2835" w:type="dxa"/>
          </w:tcPr>
          <w:p w14:paraId="617AFCDA"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90 proc. ir daugiau – 1 balas</w:t>
            </w:r>
          </w:p>
          <w:p w14:paraId="617AFCDB"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t>Mažiau nei 90 proc. – 0 balų</w:t>
            </w:r>
          </w:p>
        </w:tc>
      </w:tr>
      <w:tr w:rsidR="003F33D4" w:rsidRPr="005B2260" w14:paraId="617AFCE1" w14:textId="77777777" w:rsidTr="00525A9F">
        <w:trPr>
          <w:trHeight w:val="280"/>
        </w:trPr>
        <w:tc>
          <w:tcPr>
            <w:tcW w:w="1276" w:type="dxa"/>
          </w:tcPr>
          <w:p w14:paraId="617AFCDD"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2.6.</w:t>
            </w:r>
          </w:p>
        </w:tc>
        <w:tc>
          <w:tcPr>
            <w:tcW w:w="3261" w:type="dxa"/>
          </w:tcPr>
          <w:p w14:paraId="617AFCDE" w14:textId="77777777" w:rsidR="003F33D4" w:rsidRPr="005B2260" w:rsidRDefault="003F33D4" w:rsidP="00D55228">
            <w:pPr>
              <w:spacing w:after="200"/>
              <w:jc w:val="both"/>
              <w:rPr>
                <w:rFonts w:eastAsia="Calibri"/>
                <w:i/>
                <w:sz w:val="24"/>
                <w:szCs w:val="24"/>
                <w:lang w:val="lt-LT" w:eastAsia="en-US"/>
              </w:rPr>
            </w:pPr>
            <w:r w:rsidRPr="005B2260">
              <w:rPr>
                <w:rFonts w:eastAsia="Calibri"/>
                <w:i/>
                <w:sz w:val="24"/>
                <w:szCs w:val="24"/>
                <w:lang w:val="lt-LT" w:eastAsia="en-US"/>
              </w:rPr>
              <w:t>Taikomų kovos su korupcija priemonių vykdymas</w:t>
            </w:r>
          </w:p>
        </w:tc>
        <w:tc>
          <w:tcPr>
            <w:tcW w:w="2693" w:type="dxa"/>
          </w:tcPr>
          <w:p w14:paraId="617AFCDF" w14:textId="77777777" w:rsidR="003F33D4" w:rsidRPr="005B2260" w:rsidRDefault="003F33D4" w:rsidP="00D55228">
            <w:pPr>
              <w:jc w:val="both"/>
              <w:rPr>
                <w:rFonts w:eastAsia="Calibri"/>
                <w:sz w:val="24"/>
                <w:szCs w:val="24"/>
                <w:lang w:val="lt-LT" w:eastAsia="en-US"/>
              </w:rPr>
            </w:pPr>
          </w:p>
        </w:tc>
        <w:tc>
          <w:tcPr>
            <w:tcW w:w="2835" w:type="dxa"/>
          </w:tcPr>
          <w:p w14:paraId="617AFCE0" w14:textId="77777777" w:rsidR="003F33D4" w:rsidRPr="005B2260" w:rsidRDefault="003F33D4" w:rsidP="00D55228">
            <w:pPr>
              <w:jc w:val="both"/>
              <w:rPr>
                <w:rFonts w:eastAsia="Calibri"/>
                <w:b/>
                <w:sz w:val="24"/>
                <w:szCs w:val="24"/>
                <w:lang w:val="lt-LT" w:eastAsia="en-US"/>
              </w:rPr>
            </w:pPr>
            <w:r w:rsidRPr="005B2260">
              <w:rPr>
                <w:rFonts w:eastAsia="Calibri"/>
                <w:b/>
                <w:sz w:val="24"/>
                <w:szCs w:val="24"/>
                <w:lang w:val="lt-LT" w:eastAsia="en-US"/>
              </w:rPr>
              <w:t>Vertinama iki 10 balų</w:t>
            </w:r>
          </w:p>
        </w:tc>
      </w:tr>
      <w:tr w:rsidR="003F33D4" w:rsidRPr="005B2260" w14:paraId="617AFCE8" w14:textId="77777777" w:rsidTr="00525A9F">
        <w:trPr>
          <w:trHeight w:val="280"/>
        </w:trPr>
        <w:tc>
          <w:tcPr>
            <w:tcW w:w="1276" w:type="dxa"/>
          </w:tcPr>
          <w:p w14:paraId="617AFCE2" w14:textId="77777777" w:rsidR="003F33D4" w:rsidRPr="005B2260" w:rsidRDefault="003F33D4" w:rsidP="00D55228">
            <w:pPr>
              <w:spacing w:after="200"/>
              <w:jc w:val="center"/>
              <w:rPr>
                <w:rFonts w:eastAsia="Calibri"/>
                <w:sz w:val="24"/>
                <w:szCs w:val="24"/>
                <w:lang w:val="lt-LT" w:eastAsia="en-US"/>
              </w:rPr>
            </w:pPr>
            <w:r w:rsidRPr="005B2260">
              <w:rPr>
                <w:rFonts w:eastAsia="Calibri"/>
                <w:sz w:val="24"/>
                <w:szCs w:val="24"/>
                <w:lang w:val="lt-LT" w:eastAsia="en-US"/>
              </w:rPr>
              <w:t>2.6.1</w:t>
            </w:r>
          </w:p>
        </w:tc>
        <w:tc>
          <w:tcPr>
            <w:tcW w:w="3261" w:type="dxa"/>
          </w:tcPr>
          <w:p w14:paraId="617AFCE3" w14:textId="0FBF21B6" w:rsidR="003F33D4" w:rsidRPr="005B2260" w:rsidRDefault="003F33D4" w:rsidP="00D55228">
            <w:pPr>
              <w:spacing w:after="200"/>
              <w:jc w:val="both"/>
              <w:rPr>
                <w:rFonts w:eastAsia="Calibri"/>
                <w:sz w:val="24"/>
                <w:szCs w:val="24"/>
                <w:lang w:val="lt-LT" w:eastAsia="en-US"/>
              </w:rPr>
            </w:pPr>
            <w:r w:rsidRPr="005B2260">
              <w:rPr>
                <w:rFonts w:eastAsia="Calibri"/>
                <w:sz w:val="24"/>
                <w:szCs w:val="24"/>
                <w:lang w:val="lt-LT" w:eastAsia="en-US"/>
              </w:rPr>
              <w:t xml:space="preserve">Taikomų priemonių vykdymas pagal „Korupcijos prevencijos </w:t>
            </w:r>
            <w:proofErr w:type="spellStart"/>
            <w:r w:rsidRPr="005B2260">
              <w:rPr>
                <w:rFonts w:eastAsia="Calibri"/>
                <w:sz w:val="24"/>
                <w:szCs w:val="24"/>
                <w:lang w:val="lt-LT" w:eastAsia="en-US"/>
              </w:rPr>
              <w:t>VšĮ</w:t>
            </w:r>
            <w:proofErr w:type="spellEnd"/>
            <w:r w:rsidRPr="005B2260">
              <w:rPr>
                <w:rFonts w:eastAsia="Calibri"/>
                <w:sz w:val="24"/>
                <w:szCs w:val="24"/>
                <w:lang w:val="lt-LT" w:eastAsia="en-US"/>
              </w:rPr>
              <w:t xml:space="preserve"> Rokiškio rajono ligoninė</w:t>
            </w:r>
            <w:r w:rsidR="00D55228" w:rsidRPr="005B2260">
              <w:rPr>
                <w:rFonts w:eastAsia="Calibri"/>
                <w:sz w:val="24"/>
                <w:szCs w:val="24"/>
                <w:lang w:val="lt-LT" w:eastAsia="en-US"/>
              </w:rPr>
              <w:t>s</w:t>
            </w:r>
            <w:r w:rsidRPr="005B2260">
              <w:rPr>
                <w:rFonts w:eastAsia="Calibri"/>
                <w:sz w:val="24"/>
                <w:szCs w:val="24"/>
                <w:lang w:val="lt-LT" w:eastAsia="en-US"/>
              </w:rPr>
              <w:t xml:space="preserve"> programos įgyvendinimo </w:t>
            </w:r>
            <w:r w:rsidRPr="005B2260">
              <w:rPr>
                <w:rFonts w:eastAsia="Calibri"/>
                <w:sz w:val="24"/>
                <w:szCs w:val="24"/>
                <w:lang w:val="lt-LT" w:eastAsia="en-US"/>
              </w:rPr>
              <w:lastRenderedPageBreak/>
              <w:t>20</w:t>
            </w:r>
            <w:r w:rsidR="00D55228" w:rsidRPr="005B2260">
              <w:rPr>
                <w:rFonts w:eastAsia="Calibri"/>
                <w:sz w:val="24"/>
                <w:szCs w:val="24"/>
                <w:lang w:val="lt-LT" w:eastAsia="en-US"/>
              </w:rPr>
              <w:t>1</w:t>
            </w:r>
            <w:r w:rsidRPr="005B2260">
              <w:rPr>
                <w:rFonts w:eastAsia="Calibri"/>
                <w:sz w:val="24"/>
                <w:szCs w:val="24"/>
                <w:lang w:val="lt-LT" w:eastAsia="en-US"/>
              </w:rPr>
              <w:t>7</w:t>
            </w:r>
            <w:r w:rsidR="00D55228" w:rsidRPr="005B2260">
              <w:rPr>
                <w:rFonts w:eastAsia="Calibri"/>
                <w:sz w:val="24"/>
                <w:szCs w:val="24"/>
                <w:lang w:val="lt-LT" w:eastAsia="en-US"/>
              </w:rPr>
              <w:t>–</w:t>
            </w:r>
            <w:r w:rsidRPr="005B2260">
              <w:rPr>
                <w:rFonts w:eastAsia="Calibri"/>
                <w:sz w:val="24"/>
                <w:szCs w:val="24"/>
                <w:lang w:val="lt-LT" w:eastAsia="en-US"/>
              </w:rPr>
              <w:t>2019 m. priemonių planas“</w:t>
            </w:r>
          </w:p>
        </w:tc>
        <w:tc>
          <w:tcPr>
            <w:tcW w:w="2693" w:type="dxa"/>
          </w:tcPr>
          <w:p w14:paraId="617AFCE4" w14:textId="77777777" w:rsidR="003F33D4" w:rsidRPr="005B2260" w:rsidRDefault="003F33D4" w:rsidP="00D55228">
            <w:pPr>
              <w:jc w:val="both"/>
              <w:rPr>
                <w:rFonts w:eastAsia="Calibri"/>
                <w:sz w:val="24"/>
                <w:szCs w:val="24"/>
                <w:lang w:val="lt-LT" w:eastAsia="en-US"/>
              </w:rPr>
            </w:pPr>
            <w:r w:rsidRPr="005B2260">
              <w:rPr>
                <w:rFonts w:eastAsia="Calibri"/>
                <w:sz w:val="24"/>
                <w:szCs w:val="24"/>
                <w:lang w:val="lt-LT" w:eastAsia="en-US"/>
              </w:rPr>
              <w:lastRenderedPageBreak/>
              <w:t>Veiksmų plane numatytų  priemonių vykdymas</w:t>
            </w:r>
          </w:p>
        </w:tc>
        <w:tc>
          <w:tcPr>
            <w:tcW w:w="2835" w:type="dxa"/>
          </w:tcPr>
          <w:p w14:paraId="617AFCE5" w14:textId="77777777" w:rsidR="003F33D4" w:rsidRPr="005B2260" w:rsidRDefault="003F33D4" w:rsidP="00D55228">
            <w:pPr>
              <w:rPr>
                <w:sz w:val="24"/>
                <w:szCs w:val="24"/>
                <w:lang w:val="lt-LT"/>
              </w:rPr>
            </w:pPr>
            <w:r w:rsidRPr="005B2260">
              <w:rPr>
                <w:sz w:val="24"/>
                <w:szCs w:val="24"/>
                <w:lang w:val="lt-LT"/>
              </w:rPr>
              <w:t>Įvykdytos visos priemonės – 10 balų</w:t>
            </w:r>
          </w:p>
          <w:p w14:paraId="617AFCE6" w14:textId="77777777" w:rsidR="003F33D4" w:rsidRPr="005B2260" w:rsidRDefault="003F33D4" w:rsidP="00D55228">
            <w:pPr>
              <w:rPr>
                <w:sz w:val="24"/>
                <w:szCs w:val="24"/>
                <w:lang w:val="lt-LT"/>
              </w:rPr>
            </w:pPr>
            <w:r w:rsidRPr="005B2260">
              <w:rPr>
                <w:sz w:val="24"/>
                <w:szCs w:val="24"/>
                <w:lang w:val="lt-LT"/>
              </w:rPr>
              <w:t>Įvykdyta dalis priemonių – 5 balai</w:t>
            </w:r>
          </w:p>
          <w:p w14:paraId="617AFCE7" w14:textId="77777777" w:rsidR="003F33D4" w:rsidRPr="005B2260" w:rsidRDefault="003F33D4" w:rsidP="00D55228">
            <w:pPr>
              <w:rPr>
                <w:sz w:val="24"/>
                <w:szCs w:val="24"/>
                <w:lang w:val="lt-LT"/>
              </w:rPr>
            </w:pPr>
            <w:r w:rsidRPr="005B2260">
              <w:rPr>
                <w:sz w:val="24"/>
                <w:szCs w:val="24"/>
                <w:lang w:val="lt-LT"/>
              </w:rPr>
              <w:lastRenderedPageBreak/>
              <w:t>Neįvykdyta – 0 balų</w:t>
            </w:r>
          </w:p>
        </w:tc>
      </w:tr>
    </w:tbl>
    <w:p w14:paraId="617AFCE9" w14:textId="77777777" w:rsidR="003F33D4" w:rsidRPr="005B2260" w:rsidRDefault="003F33D4" w:rsidP="00D55228">
      <w:pPr>
        <w:spacing w:after="200"/>
        <w:jc w:val="center"/>
        <w:rPr>
          <w:rFonts w:eastAsia="Calibri"/>
          <w:b/>
          <w:sz w:val="24"/>
          <w:szCs w:val="24"/>
          <w:lang w:val="lt-LT" w:eastAsia="en-US"/>
        </w:rPr>
      </w:pPr>
    </w:p>
    <w:p w14:paraId="617AFCEA" w14:textId="77777777" w:rsidR="003F33D4" w:rsidRPr="005B2260" w:rsidRDefault="003F33D4" w:rsidP="00D55228">
      <w:pPr>
        <w:spacing w:after="200"/>
        <w:jc w:val="center"/>
        <w:rPr>
          <w:rFonts w:eastAsia="Calibri"/>
          <w:b/>
          <w:sz w:val="24"/>
          <w:szCs w:val="24"/>
          <w:lang w:val="lt-LT" w:eastAsia="en-US"/>
        </w:rPr>
      </w:pPr>
      <w:r w:rsidRPr="005B2260">
        <w:rPr>
          <w:rFonts w:eastAsia="Calibri"/>
          <w:b/>
          <w:sz w:val="24"/>
          <w:szCs w:val="24"/>
          <w:lang w:val="lt-LT" w:eastAsia="en-US"/>
        </w:rPr>
        <w:t>___________________________________</w:t>
      </w:r>
    </w:p>
    <w:p w14:paraId="617AFCEB" w14:textId="77777777" w:rsidR="007253B5" w:rsidRPr="005B2260" w:rsidRDefault="007253B5" w:rsidP="00D55228">
      <w:pPr>
        <w:rPr>
          <w:sz w:val="24"/>
          <w:szCs w:val="24"/>
          <w:lang w:val="lt-LT"/>
        </w:rPr>
      </w:pPr>
    </w:p>
    <w:p w14:paraId="617AFCEC" w14:textId="77777777" w:rsidR="007253B5" w:rsidRPr="005B2260" w:rsidRDefault="007253B5" w:rsidP="00D55228">
      <w:pPr>
        <w:rPr>
          <w:sz w:val="24"/>
          <w:szCs w:val="24"/>
          <w:lang w:val="lt-LT"/>
        </w:rPr>
      </w:pPr>
    </w:p>
    <w:p w14:paraId="617AFCED" w14:textId="77777777" w:rsidR="007253B5" w:rsidRPr="005B2260" w:rsidRDefault="007253B5" w:rsidP="00D55228">
      <w:pPr>
        <w:rPr>
          <w:sz w:val="24"/>
          <w:szCs w:val="24"/>
          <w:lang w:val="lt-LT"/>
        </w:rPr>
      </w:pPr>
    </w:p>
    <w:p w14:paraId="617AFCEE" w14:textId="77777777" w:rsidR="007253B5" w:rsidRPr="005B2260" w:rsidRDefault="007253B5" w:rsidP="00D55228">
      <w:pPr>
        <w:rPr>
          <w:sz w:val="24"/>
          <w:szCs w:val="24"/>
          <w:lang w:val="lt-LT"/>
        </w:rPr>
      </w:pPr>
    </w:p>
    <w:p w14:paraId="617AFCEF" w14:textId="77777777" w:rsidR="007253B5" w:rsidRPr="005B2260" w:rsidRDefault="007253B5" w:rsidP="00D55228">
      <w:pPr>
        <w:rPr>
          <w:sz w:val="24"/>
          <w:szCs w:val="24"/>
          <w:lang w:val="lt-LT"/>
        </w:rPr>
      </w:pPr>
    </w:p>
    <w:p w14:paraId="617AFCF0" w14:textId="77777777" w:rsidR="007253B5" w:rsidRPr="005B2260" w:rsidRDefault="007253B5" w:rsidP="00D55228">
      <w:pPr>
        <w:rPr>
          <w:sz w:val="24"/>
          <w:szCs w:val="24"/>
          <w:lang w:val="lt-LT"/>
        </w:rPr>
      </w:pPr>
    </w:p>
    <w:p w14:paraId="617AFCF1" w14:textId="77777777" w:rsidR="007253B5" w:rsidRPr="005B2260" w:rsidRDefault="007253B5" w:rsidP="00D55228">
      <w:pPr>
        <w:rPr>
          <w:sz w:val="24"/>
          <w:szCs w:val="24"/>
          <w:lang w:val="lt-LT"/>
        </w:rPr>
      </w:pPr>
    </w:p>
    <w:p w14:paraId="617AFCF2" w14:textId="77777777" w:rsidR="007253B5" w:rsidRPr="005B2260" w:rsidRDefault="007253B5" w:rsidP="00D55228">
      <w:pPr>
        <w:rPr>
          <w:sz w:val="24"/>
          <w:szCs w:val="24"/>
          <w:lang w:val="lt-LT"/>
        </w:rPr>
      </w:pPr>
    </w:p>
    <w:p w14:paraId="617AFCF3" w14:textId="77777777" w:rsidR="007253B5" w:rsidRPr="005B2260" w:rsidRDefault="007253B5" w:rsidP="00D55228">
      <w:pPr>
        <w:rPr>
          <w:sz w:val="24"/>
          <w:szCs w:val="24"/>
          <w:lang w:val="lt-LT"/>
        </w:rPr>
      </w:pPr>
    </w:p>
    <w:p w14:paraId="617AFCF4" w14:textId="77777777" w:rsidR="007253B5" w:rsidRPr="005B2260" w:rsidRDefault="007253B5" w:rsidP="00D55228">
      <w:pPr>
        <w:rPr>
          <w:sz w:val="24"/>
          <w:szCs w:val="24"/>
          <w:lang w:val="lt-LT"/>
        </w:rPr>
      </w:pPr>
    </w:p>
    <w:p w14:paraId="617AFCF5" w14:textId="77777777" w:rsidR="00252DED" w:rsidRPr="005B2260" w:rsidRDefault="00252DED" w:rsidP="00D55228">
      <w:pPr>
        <w:rPr>
          <w:sz w:val="24"/>
          <w:szCs w:val="24"/>
          <w:lang w:val="lt-LT"/>
        </w:rPr>
      </w:pPr>
    </w:p>
    <w:p w14:paraId="617AFCF6" w14:textId="77777777" w:rsidR="00F87D00" w:rsidRPr="005B2260" w:rsidRDefault="00F87D00" w:rsidP="00D55228">
      <w:pPr>
        <w:rPr>
          <w:sz w:val="24"/>
          <w:szCs w:val="24"/>
          <w:lang w:val="lt-LT"/>
        </w:rPr>
      </w:pPr>
    </w:p>
    <w:p w14:paraId="617AFCF7" w14:textId="77777777" w:rsidR="00F87D00" w:rsidRPr="005B2260" w:rsidRDefault="00F87D00" w:rsidP="00D55228">
      <w:pPr>
        <w:rPr>
          <w:sz w:val="24"/>
          <w:szCs w:val="24"/>
          <w:lang w:val="lt-LT"/>
        </w:rPr>
      </w:pPr>
    </w:p>
    <w:p w14:paraId="617AFCF8" w14:textId="77777777" w:rsidR="00F87D00" w:rsidRPr="005B2260" w:rsidRDefault="00F87D00" w:rsidP="00D55228">
      <w:pPr>
        <w:rPr>
          <w:sz w:val="24"/>
          <w:szCs w:val="24"/>
          <w:lang w:val="lt-LT"/>
        </w:rPr>
      </w:pPr>
    </w:p>
    <w:p w14:paraId="617AFCF9" w14:textId="77777777" w:rsidR="00F87D00" w:rsidRPr="005B2260" w:rsidRDefault="00F87D00" w:rsidP="00D55228">
      <w:pPr>
        <w:rPr>
          <w:sz w:val="24"/>
          <w:szCs w:val="24"/>
          <w:lang w:val="lt-LT"/>
        </w:rPr>
      </w:pPr>
    </w:p>
    <w:p w14:paraId="617AFCFA" w14:textId="77777777" w:rsidR="00F87D00" w:rsidRPr="005B2260" w:rsidRDefault="00F87D00" w:rsidP="00D55228">
      <w:pPr>
        <w:rPr>
          <w:sz w:val="24"/>
          <w:szCs w:val="24"/>
          <w:lang w:val="lt-LT"/>
        </w:rPr>
      </w:pPr>
    </w:p>
    <w:p w14:paraId="617AFCFB" w14:textId="77777777" w:rsidR="00F87D00" w:rsidRPr="005B2260" w:rsidRDefault="00F87D00" w:rsidP="00D55228">
      <w:pPr>
        <w:rPr>
          <w:sz w:val="24"/>
          <w:szCs w:val="24"/>
          <w:lang w:val="lt-LT"/>
        </w:rPr>
      </w:pPr>
    </w:p>
    <w:p w14:paraId="617AFCFC" w14:textId="77777777" w:rsidR="00F87D00" w:rsidRPr="005B2260" w:rsidRDefault="00F87D00" w:rsidP="00D55228">
      <w:pPr>
        <w:rPr>
          <w:sz w:val="24"/>
          <w:szCs w:val="24"/>
          <w:lang w:val="lt-LT"/>
        </w:rPr>
      </w:pPr>
    </w:p>
    <w:p w14:paraId="617AFCFD" w14:textId="77777777" w:rsidR="00F87D00" w:rsidRPr="005B2260" w:rsidRDefault="00F87D00" w:rsidP="00D55228">
      <w:pPr>
        <w:rPr>
          <w:sz w:val="24"/>
          <w:szCs w:val="24"/>
          <w:lang w:val="lt-LT"/>
        </w:rPr>
      </w:pPr>
    </w:p>
    <w:p w14:paraId="617AFCFE" w14:textId="77777777" w:rsidR="00F87D00" w:rsidRPr="005B2260" w:rsidRDefault="00F87D00" w:rsidP="00D55228">
      <w:pPr>
        <w:rPr>
          <w:sz w:val="24"/>
          <w:szCs w:val="24"/>
          <w:lang w:val="lt-LT"/>
        </w:rPr>
      </w:pPr>
    </w:p>
    <w:p w14:paraId="617AFCFF" w14:textId="77777777" w:rsidR="00F87D00" w:rsidRPr="005B2260" w:rsidRDefault="00F87D00" w:rsidP="00D55228">
      <w:pPr>
        <w:rPr>
          <w:sz w:val="24"/>
          <w:szCs w:val="24"/>
          <w:lang w:val="lt-LT"/>
        </w:rPr>
      </w:pPr>
    </w:p>
    <w:p w14:paraId="617AFD00" w14:textId="77777777" w:rsidR="00F87D00" w:rsidRPr="005B2260" w:rsidRDefault="00F87D00" w:rsidP="00D55228">
      <w:pPr>
        <w:rPr>
          <w:sz w:val="24"/>
          <w:szCs w:val="24"/>
          <w:lang w:val="lt-LT"/>
        </w:rPr>
      </w:pPr>
    </w:p>
    <w:p w14:paraId="617AFD01" w14:textId="77777777" w:rsidR="00F87D00" w:rsidRPr="005B2260" w:rsidRDefault="00F87D00" w:rsidP="00D55228">
      <w:pPr>
        <w:rPr>
          <w:sz w:val="24"/>
          <w:szCs w:val="24"/>
          <w:lang w:val="lt-LT"/>
        </w:rPr>
      </w:pPr>
    </w:p>
    <w:p w14:paraId="617AFD02" w14:textId="77777777" w:rsidR="00F87D00" w:rsidRPr="005B2260" w:rsidRDefault="00F87D00" w:rsidP="00D55228">
      <w:pPr>
        <w:rPr>
          <w:sz w:val="24"/>
          <w:szCs w:val="24"/>
          <w:lang w:val="lt-LT"/>
        </w:rPr>
      </w:pPr>
    </w:p>
    <w:p w14:paraId="617AFD03" w14:textId="77777777" w:rsidR="00F87D00" w:rsidRPr="005B2260" w:rsidRDefault="00F87D00" w:rsidP="00D55228">
      <w:pPr>
        <w:rPr>
          <w:sz w:val="24"/>
          <w:szCs w:val="24"/>
          <w:lang w:val="lt-LT"/>
        </w:rPr>
      </w:pPr>
    </w:p>
    <w:p w14:paraId="617AFD04" w14:textId="77777777" w:rsidR="00F87D00" w:rsidRPr="005B2260" w:rsidRDefault="00F87D00" w:rsidP="00D55228">
      <w:pPr>
        <w:ind w:left="3888" w:firstLine="1296"/>
        <w:rPr>
          <w:sz w:val="24"/>
          <w:szCs w:val="24"/>
          <w:lang w:val="lt-LT"/>
        </w:rPr>
      </w:pPr>
    </w:p>
    <w:p w14:paraId="617AFD05" w14:textId="77777777" w:rsidR="00F87D00" w:rsidRPr="005B2260" w:rsidRDefault="00F87D00" w:rsidP="00D55228">
      <w:pPr>
        <w:ind w:left="3888" w:firstLine="1296"/>
        <w:rPr>
          <w:sz w:val="24"/>
          <w:szCs w:val="24"/>
          <w:lang w:val="lt-LT"/>
        </w:rPr>
      </w:pPr>
    </w:p>
    <w:p w14:paraId="617AFD06" w14:textId="77777777" w:rsidR="00F87D00" w:rsidRPr="005B2260" w:rsidRDefault="00F87D00" w:rsidP="00D55228">
      <w:pPr>
        <w:ind w:left="3888" w:firstLine="1296"/>
        <w:rPr>
          <w:sz w:val="24"/>
          <w:szCs w:val="24"/>
          <w:lang w:val="lt-LT"/>
        </w:rPr>
      </w:pPr>
    </w:p>
    <w:p w14:paraId="617AFD07" w14:textId="77777777" w:rsidR="00F87D00" w:rsidRPr="005B2260" w:rsidRDefault="00F87D00" w:rsidP="00D55228">
      <w:pPr>
        <w:ind w:left="3888" w:firstLine="1296"/>
        <w:rPr>
          <w:sz w:val="24"/>
          <w:szCs w:val="24"/>
          <w:lang w:val="lt-LT"/>
        </w:rPr>
      </w:pPr>
    </w:p>
    <w:p w14:paraId="617AFD08" w14:textId="77777777" w:rsidR="00F87D00" w:rsidRPr="005B2260" w:rsidRDefault="00F87D00" w:rsidP="00D55228">
      <w:pPr>
        <w:ind w:left="3888" w:firstLine="1296"/>
        <w:rPr>
          <w:sz w:val="24"/>
          <w:szCs w:val="24"/>
          <w:lang w:val="lt-LT"/>
        </w:rPr>
      </w:pPr>
    </w:p>
    <w:p w14:paraId="617AFD09" w14:textId="77777777" w:rsidR="00F87D00" w:rsidRPr="005B2260" w:rsidRDefault="00F87D00" w:rsidP="00D55228">
      <w:pPr>
        <w:ind w:left="3888" w:firstLine="1296"/>
        <w:rPr>
          <w:sz w:val="24"/>
          <w:szCs w:val="24"/>
          <w:lang w:val="lt-LT"/>
        </w:rPr>
      </w:pPr>
    </w:p>
    <w:p w14:paraId="617AFD0A" w14:textId="77777777" w:rsidR="00F87D00" w:rsidRPr="005B2260" w:rsidRDefault="00F87D00" w:rsidP="00D55228">
      <w:pPr>
        <w:ind w:left="3888" w:firstLine="1296"/>
        <w:rPr>
          <w:sz w:val="24"/>
          <w:szCs w:val="24"/>
          <w:lang w:val="lt-LT"/>
        </w:rPr>
      </w:pPr>
    </w:p>
    <w:p w14:paraId="617AFD0B" w14:textId="77777777" w:rsidR="00305F7A" w:rsidRPr="005B2260" w:rsidRDefault="00305F7A" w:rsidP="00D55228">
      <w:pPr>
        <w:ind w:left="3888" w:firstLine="1296"/>
        <w:rPr>
          <w:sz w:val="24"/>
          <w:szCs w:val="24"/>
          <w:lang w:val="lt-LT"/>
        </w:rPr>
      </w:pPr>
    </w:p>
    <w:p w14:paraId="617AFD0C" w14:textId="77777777" w:rsidR="00305F7A" w:rsidRPr="005B2260" w:rsidRDefault="00305F7A" w:rsidP="00D55228">
      <w:pPr>
        <w:ind w:left="3888" w:firstLine="1296"/>
        <w:rPr>
          <w:sz w:val="24"/>
          <w:szCs w:val="24"/>
          <w:lang w:val="lt-LT"/>
        </w:rPr>
      </w:pPr>
    </w:p>
    <w:p w14:paraId="617AFD0D" w14:textId="77777777" w:rsidR="003F33D4" w:rsidRPr="005B2260" w:rsidRDefault="003F33D4" w:rsidP="00D55228">
      <w:pPr>
        <w:ind w:left="3888" w:firstLine="1296"/>
        <w:rPr>
          <w:sz w:val="24"/>
          <w:szCs w:val="24"/>
          <w:lang w:val="lt-LT"/>
        </w:rPr>
      </w:pPr>
    </w:p>
    <w:p w14:paraId="185852E9" w14:textId="77777777" w:rsidR="0042358A" w:rsidRPr="005B2260" w:rsidRDefault="0042358A" w:rsidP="00D55228">
      <w:pPr>
        <w:ind w:left="3888" w:firstLine="1296"/>
        <w:rPr>
          <w:sz w:val="24"/>
          <w:szCs w:val="24"/>
          <w:lang w:val="lt-LT"/>
        </w:rPr>
      </w:pPr>
    </w:p>
    <w:p w14:paraId="0F717024" w14:textId="77777777" w:rsidR="0042358A" w:rsidRPr="005B2260" w:rsidRDefault="0042358A" w:rsidP="00D55228">
      <w:pPr>
        <w:ind w:left="3888" w:firstLine="1296"/>
        <w:rPr>
          <w:sz w:val="24"/>
          <w:szCs w:val="24"/>
          <w:lang w:val="lt-LT"/>
        </w:rPr>
      </w:pPr>
    </w:p>
    <w:p w14:paraId="0DE7D119" w14:textId="77777777" w:rsidR="0042358A" w:rsidRPr="005B2260" w:rsidRDefault="0042358A" w:rsidP="00D55228">
      <w:pPr>
        <w:ind w:left="3888" w:firstLine="1296"/>
        <w:rPr>
          <w:sz w:val="24"/>
          <w:szCs w:val="24"/>
          <w:lang w:val="lt-LT"/>
        </w:rPr>
      </w:pPr>
    </w:p>
    <w:p w14:paraId="114D7285" w14:textId="77777777" w:rsidR="0042358A" w:rsidRPr="005B2260" w:rsidRDefault="0042358A" w:rsidP="00D55228">
      <w:pPr>
        <w:ind w:left="3888" w:firstLine="1296"/>
        <w:rPr>
          <w:sz w:val="24"/>
          <w:szCs w:val="24"/>
          <w:lang w:val="lt-LT"/>
        </w:rPr>
      </w:pPr>
    </w:p>
    <w:p w14:paraId="632F01E6" w14:textId="77777777" w:rsidR="0042358A" w:rsidRDefault="0042358A" w:rsidP="00D55228">
      <w:pPr>
        <w:ind w:left="3888" w:firstLine="1296"/>
        <w:rPr>
          <w:sz w:val="24"/>
          <w:szCs w:val="24"/>
          <w:lang w:val="lt-LT"/>
        </w:rPr>
      </w:pPr>
    </w:p>
    <w:p w14:paraId="750284CA" w14:textId="77777777" w:rsidR="00057749" w:rsidRDefault="00057749" w:rsidP="00D55228">
      <w:pPr>
        <w:ind w:left="3888" w:firstLine="1296"/>
        <w:rPr>
          <w:sz w:val="24"/>
          <w:szCs w:val="24"/>
          <w:lang w:val="lt-LT"/>
        </w:rPr>
      </w:pPr>
    </w:p>
    <w:p w14:paraId="7CAD4280" w14:textId="77777777" w:rsidR="00057749" w:rsidRPr="005B2260" w:rsidRDefault="00057749" w:rsidP="00D55228">
      <w:pPr>
        <w:ind w:left="3888" w:firstLine="1296"/>
        <w:rPr>
          <w:sz w:val="24"/>
          <w:szCs w:val="24"/>
          <w:lang w:val="lt-LT"/>
        </w:rPr>
      </w:pPr>
    </w:p>
    <w:p w14:paraId="1D68CD7E" w14:textId="77777777" w:rsidR="0042358A" w:rsidRPr="005B2260" w:rsidRDefault="0042358A" w:rsidP="00D55228">
      <w:pPr>
        <w:ind w:left="3888" w:firstLine="1296"/>
        <w:rPr>
          <w:sz w:val="24"/>
          <w:szCs w:val="24"/>
          <w:lang w:val="lt-LT"/>
        </w:rPr>
      </w:pPr>
    </w:p>
    <w:p w14:paraId="58A014B1" w14:textId="77777777" w:rsidR="0042358A" w:rsidRPr="005B2260" w:rsidRDefault="0042358A" w:rsidP="00D55228">
      <w:pPr>
        <w:ind w:left="3888" w:firstLine="1296"/>
        <w:rPr>
          <w:sz w:val="24"/>
          <w:szCs w:val="24"/>
          <w:lang w:val="lt-LT"/>
        </w:rPr>
      </w:pPr>
    </w:p>
    <w:p w14:paraId="1046B3CE" w14:textId="77777777" w:rsidR="0042358A" w:rsidRPr="005B2260" w:rsidRDefault="0042358A" w:rsidP="00D55228">
      <w:pPr>
        <w:ind w:left="3888" w:firstLine="1296"/>
        <w:rPr>
          <w:sz w:val="24"/>
          <w:szCs w:val="24"/>
          <w:lang w:val="lt-LT"/>
        </w:rPr>
      </w:pPr>
    </w:p>
    <w:p w14:paraId="036C8FBA" w14:textId="77777777" w:rsidR="0042358A" w:rsidRPr="005B2260" w:rsidRDefault="0042358A" w:rsidP="00D55228">
      <w:pPr>
        <w:ind w:left="3888" w:firstLine="1296"/>
        <w:rPr>
          <w:sz w:val="24"/>
          <w:szCs w:val="24"/>
          <w:lang w:val="lt-LT"/>
        </w:rPr>
      </w:pPr>
    </w:p>
    <w:p w14:paraId="617AFD0E" w14:textId="77777777" w:rsidR="00124AB1" w:rsidRPr="005B2260" w:rsidRDefault="007253B5" w:rsidP="00D55228">
      <w:pPr>
        <w:ind w:left="3888" w:firstLine="1296"/>
        <w:rPr>
          <w:sz w:val="24"/>
          <w:szCs w:val="24"/>
          <w:lang w:val="lt-LT"/>
        </w:rPr>
      </w:pPr>
      <w:r w:rsidRPr="005B2260">
        <w:rPr>
          <w:sz w:val="24"/>
          <w:szCs w:val="24"/>
          <w:lang w:val="lt-LT"/>
        </w:rPr>
        <w:lastRenderedPageBreak/>
        <w:t>PATVIRTINTA</w:t>
      </w:r>
    </w:p>
    <w:p w14:paraId="617AFD0F" w14:textId="77777777" w:rsidR="007253B5" w:rsidRPr="005B2260" w:rsidRDefault="007253B5" w:rsidP="00D55228">
      <w:pPr>
        <w:ind w:left="3888" w:firstLine="1296"/>
        <w:rPr>
          <w:sz w:val="24"/>
          <w:szCs w:val="24"/>
          <w:lang w:val="lt-LT"/>
        </w:rPr>
      </w:pPr>
      <w:r w:rsidRPr="005B2260">
        <w:rPr>
          <w:sz w:val="24"/>
          <w:szCs w:val="24"/>
          <w:lang w:val="lt-LT"/>
        </w:rPr>
        <w:t>Rokiškio rajono savivaldybės tarybos</w:t>
      </w:r>
    </w:p>
    <w:p w14:paraId="617AFD10" w14:textId="77777777" w:rsidR="007253B5" w:rsidRPr="005B2260" w:rsidRDefault="00124AB1" w:rsidP="00D55228">
      <w:pPr>
        <w:rPr>
          <w:sz w:val="24"/>
          <w:szCs w:val="24"/>
          <w:lang w:val="lt-LT"/>
        </w:rPr>
      </w:pPr>
      <w:r w:rsidRPr="005B2260">
        <w:rPr>
          <w:sz w:val="24"/>
          <w:szCs w:val="24"/>
          <w:lang w:val="lt-LT"/>
        </w:rPr>
        <w:tab/>
      </w:r>
      <w:r w:rsidRPr="005B2260">
        <w:rPr>
          <w:sz w:val="24"/>
          <w:szCs w:val="24"/>
          <w:lang w:val="lt-LT"/>
        </w:rPr>
        <w:tab/>
      </w:r>
      <w:r w:rsidRPr="005B2260">
        <w:rPr>
          <w:sz w:val="24"/>
          <w:szCs w:val="24"/>
          <w:lang w:val="lt-LT"/>
        </w:rPr>
        <w:tab/>
        <w:t xml:space="preserve">                      </w:t>
      </w:r>
      <w:r w:rsidR="007253B5" w:rsidRPr="005B2260">
        <w:rPr>
          <w:sz w:val="24"/>
          <w:szCs w:val="24"/>
          <w:lang w:val="lt-LT"/>
        </w:rPr>
        <w:t>201</w:t>
      </w:r>
      <w:r w:rsidR="00C62E34" w:rsidRPr="005B2260">
        <w:rPr>
          <w:sz w:val="24"/>
          <w:szCs w:val="24"/>
          <w:lang w:val="lt-LT"/>
        </w:rPr>
        <w:t>8</w:t>
      </w:r>
      <w:r w:rsidR="007253B5" w:rsidRPr="005B2260">
        <w:rPr>
          <w:sz w:val="24"/>
          <w:szCs w:val="24"/>
          <w:lang w:val="lt-LT"/>
        </w:rPr>
        <w:t xml:space="preserve"> m. balandžio 2</w:t>
      </w:r>
      <w:r w:rsidR="00944D21" w:rsidRPr="005B2260">
        <w:rPr>
          <w:sz w:val="24"/>
          <w:szCs w:val="24"/>
          <w:lang w:val="lt-LT"/>
        </w:rPr>
        <w:t>7</w:t>
      </w:r>
      <w:r w:rsidR="007253B5" w:rsidRPr="005B2260">
        <w:rPr>
          <w:sz w:val="24"/>
          <w:szCs w:val="24"/>
          <w:lang w:val="lt-LT"/>
        </w:rPr>
        <w:t xml:space="preserve"> d. sprendimu Nr. TS</w:t>
      </w:r>
    </w:p>
    <w:p w14:paraId="617AFD11" w14:textId="77777777" w:rsidR="007253B5" w:rsidRPr="005B2260" w:rsidRDefault="007253B5" w:rsidP="00D55228">
      <w:pPr>
        <w:rPr>
          <w:b/>
          <w:sz w:val="24"/>
          <w:szCs w:val="24"/>
          <w:lang w:val="lt-LT"/>
        </w:rPr>
      </w:pPr>
    </w:p>
    <w:p w14:paraId="617AFD12" w14:textId="77777777" w:rsidR="000114AB" w:rsidRPr="005B2260" w:rsidRDefault="000114AB" w:rsidP="00D55228">
      <w:pPr>
        <w:rPr>
          <w:b/>
          <w:sz w:val="24"/>
          <w:szCs w:val="24"/>
          <w:lang w:val="lt-LT"/>
        </w:rPr>
      </w:pPr>
      <w:r w:rsidRPr="005B2260">
        <w:rPr>
          <w:b/>
          <w:sz w:val="24"/>
          <w:szCs w:val="24"/>
          <w:lang w:val="lt-LT"/>
        </w:rPr>
        <w:t>VŠĮ ROKIŠKIO PIRMINĖS ASMENS SVEIKATOS PRIEŽIŪROS CENTRO 2018 METŲ</w:t>
      </w:r>
    </w:p>
    <w:p w14:paraId="617AFD13" w14:textId="77777777" w:rsidR="000114AB" w:rsidRPr="005B2260" w:rsidRDefault="000114AB" w:rsidP="00D55228">
      <w:pPr>
        <w:jc w:val="center"/>
        <w:rPr>
          <w:b/>
          <w:sz w:val="24"/>
          <w:szCs w:val="24"/>
          <w:lang w:val="lt-LT"/>
        </w:rPr>
      </w:pPr>
      <w:r w:rsidRPr="005B2260">
        <w:rPr>
          <w:b/>
          <w:sz w:val="24"/>
          <w:szCs w:val="24"/>
          <w:lang w:val="lt-LT"/>
        </w:rPr>
        <w:t>SIEKTINOS VEIKLOS UŽDUOTYS</w:t>
      </w:r>
    </w:p>
    <w:p w14:paraId="617AFD14" w14:textId="77777777" w:rsidR="000114AB" w:rsidRPr="005B2260" w:rsidRDefault="000114AB" w:rsidP="00D55228">
      <w:pPr>
        <w:rPr>
          <w:lang w:val="lt-LT"/>
        </w:rPr>
      </w:pPr>
    </w:p>
    <w:p w14:paraId="617AFD15" w14:textId="77777777" w:rsidR="000114AB" w:rsidRPr="005B2260" w:rsidRDefault="000114AB" w:rsidP="00D55228">
      <w:pPr>
        <w:rPr>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1"/>
        <w:gridCol w:w="2976"/>
        <w:gridCol w:w="2977"/>
      </w:tblGrid>
      <w:tr w:rsidR="000114AB" w:rsidRPr="005B2260" w14:paraId="617AFD1B" w14:textId="77777777" w:rsidTr="00525A9F">
        <w:trPr>
          <w:trHeight w:val="514"/>
        </w:trPr>
        <w:tc>
          <w:tcPr>
            <w:tcW w:w="1276" w:type="dxa"/>
          </w:tcPr>
          <w:p w14:paraId="617AFD16" w14:textId="77777777" w:rsidR="000114AB" w:rsidRPr="005B2260" w:rsidRDefault="000114AB" w:rsidP="00D55228">
            <w:pPr>
              <w:jc w:val="center"/>
              <w:rPr>
                <w:rFonts w:eastAsia="Calibri"/>
                <w:b/>
                <w:sz w:val="24"/>
                <w:szCs w:val="24"/>
                <w:lang w:val="lt-LT" w:eastAsia="en-US"/>
              </w:rPr>
            </w:pPr>
            <w:r w:rsidRPr="005B2260">
              <w:rPr>
                <w:rFonts w:eastAsia="Calibri"/>
                <w:b/>
                <w:sz w:val="24"/>
                <w:szCs w:val="24"/>
                <w:lang w:val="lt-LT" w:eastAsia="en-US"/>
              </w:rPr>
              <w:t>Eil.</w:t>
            </w:r>
          </w:p>
          <w:p w14:paraId="617AFD17" w14:textId="77777777" w:rsidR="000114AB" w:rsidRPr="005B2260" w:rsidRDefault="000114AB" w:rsidP="00D55228">
            <w:pPr>
              <w:jc w:val="center"/>
              <w:rPr>
                <w:rFonts w:eastAsia="Calibri"/>
                <w:b/>
                <w:sz w:val="24"/>
                <w:szCs w:val="24"/>
                <w:lang w:val="lt-LT" w:eastAsia="en-US"/>
              </w:rPr>
            </w:pPr>
            <w:r w:rsidRPr="005B2260">
              <w:rPr>
                <w:rFonts w:eastAsia="Calibri"/>
                <w:b/>
                <w:sz w:val="24"/>
                <w:szCs w:val="24"/>
                <w:lang w:val="lt-LT" w:eastAsia="en-US"/>
              </w:rPr>
              <w:t>Nr.</w:t>
            </w:r>
          </w:p>
        </w:tc>
        <w:tc>
          <w:tcPr>
            <w:tcW w:w="3261" w:type="dxa"/>
          </w:tcPr>
          <w:p w14:paraId="617AFD18" w14:textId="77777777" w:rsidR="000114AB" w:rsidRPr="005B2260" w:rsidRDefault="000114AB" w:rsidP="00D55228">
            <w:pPr>
              <w:jc w:val="center"/>
              <w:rPr>
                <w:rFonts w:eastAsia="Calibri"/>
                <w:b/>
                <w:sz w:val="24"/>
                <w:szCs w:val="24"/>
                <w:lang w:val="lt-LT" w:eastAsia="en-US"/>
              </w:rPr>
            </w:pPr>
            <w:r w:rsidRPr="005B2260">
              <w:rPr>
                <w:rFonts w:eastAsia="Calibri"/>
                <w:b/>
                <w:sz w:val="24"/>
                <w:szCs w:val="24"/>
                <w:lang w:val="lt-LT" w:eastAsia="en-US"/>
              </w:rPr>
              <w:t xml:space="preserve">Vertinimo rodikliai </w:t>
            </w:r>
          </w:p>
        </w:tc>
        <w:tc>
          <w:tcPr>
            <w:tcW w:w="2976" w:type="dxa"/>
          </w:tcPr>
          <w:p w14:paraId="617AFD19" w14:textId="77777777" w:rsidR="000114AB" w:rsidRPr="005B2260" w:rsidRDefault="000114AB" w:rsidP="00D55228">
            <w:pPr>
              <w:jc w:val="center"/>
              <w:rPr>
                <w:rFonts w:eastAsia="Calibri"/>
                <w:b/>
                <w:sz w:val="24"/>
                <w:szCs w:val="24"/>
                <w:lang w:val="lt-LT" w:eastAsia="en-US"/>
              </w:rPr>
            </w:pPr>
            <w:r w:rsidRPr="005B2260">
              <w:rPr>
                <w:rFonts w:eastAsia="Calibri"/>
                <w:b/>
                <w:sz w:val="24"/>
                <w:szCs w:val="24"/>
                <w:lang w:val="lt-LT" w:eastAsia="en-US"/>
              </w:rPr>
              <w:t>2018 m. (siektini)</w:t>
            </w:r>
          </w:p>
        </w:tc>
        <w:tc>
          <w:tcPr>
            <w:tcW w:w="2977" w:type="dxa"/>
          </w:tcPr>
          <w:p w14:paraId="617AFD1A" w14:textId="77777777" w:rsidR="000114AB" w:rsidRPr="005B2260" w:rsidRDefault="000114AB" w:rsidP="00D55228">
            <w:pPr>
              <w:jc w:val="center"/>
              <w:rPr>
                <w:rFonts w:eastAsia="Calibri"/>
                <w:b/>
                <w:sz w:val="24"/>
                <w:szCs w:val="24"/>
                <w:lang w:val="lt-LT" w:eastAsia="en-US"/>
              </w:rPr>
            </w:pPr>
            <w:r w:rsidRPr="005B2260">
              <w:rPr>
                <w:rFonts w:eastAsia="Calibri"/>
                <w:b/>
                <w:sz w:val="24"/>
                <w:szCs w:val="24"/>
                <w:lang w:val="lt-LT" w:eastAsia="en-US"/>
              </w:rPr>
              <w:t>Įvykdymas</w:t>
            </w:r>
          </w:p>
        </w:tc>
      </w:tr>
      <w:tr w:rsidR="000114AB" w:rsidRPr="005B2260" w14:paraId="617AFD20" w14:textId="77777777" w:rsidTr="00525A9F">
        <w:trPr>
          <w:trHeight w:val="311"/>
        </w:trPr>
        <w:tc>
          <w:tcPr>
            <w:tcW w:w="1276" w:type="dxa"/>
          </w:tcPr>
          <w:p w14:paraId="617AFD1C"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1.</w:t>
            </w:r>
          </w:p>
        </w:tc>
        <w:tc>
          <w:tcPr>
            <w:tcW w:w="3261" w:type="dxa"/>
          </w:tcPr>
          <w:p w14:paraId="617AFD1D" w14:textId="77777777" w:rsidR="000114AB" w:rsidRPr="005B2260" w:rsidRDefault="000114AB" w:rsidP="00D55228">
            <w:pPr>
              <w:jc w:val="both"/>
              <w:rPr>
                <w:rFonts w:eastAsia="Calibri"/>
                <w:b/>
                <w:sz w:val="24"/>
                <w:szCs w:val="24"/>
                <w:lang w:val="lt-LT" w:eastAsia="en-US"/>
              </w:rPr>
            </w:pPr>
            <w:r w:rsidRPr="005B2260">
              <w:rPr>
                <w:rFonts w:eastAsia="Calibri"/>
                <w:b/>
                <w:sz w:val="24"/>
                <w:szCs w:val="24"/>
                <w:lang w:val="lt-LT" w:eastAsia="en-US"/>
              </w:rPr>
              <w:t xml:space="preserve">Kiekybiniai rodikliai </w:t>
            </w:r>
          </w:p>
        </w:tc>
        <w:tc>
          <w:tcPr>
            <w:tcW w:w="2976" w:type="dxa"/>
          </w:tcPr>
          <w:p w14:paraId="617AFD1E" w14:textId="77777777" w:rsidR="000114AB" w:rsidRPr="005B2260" w:rsidRDefault="000114AB" w:rsidP="00D55228">
            <w:pPr>
              <w:jc w:val="both"/>
              <w:rPr>
                <w:rFonts w:eastAsia="Calibri"/>
                <w:b/>
                <w:sz w:val="24"/>
                <w:szCs w:val="24"/>
                <w:lang w:val="lt-LT" w:eastAsia="en-US"/>
              </w:rPr>
            </w:pPr>
          </w:p>
        </w:tc>
        <w:tc>
          <w:tcPr>
            <w:tcW w:w="2977" w:type="dxa"/>
          </w:tcPr>
          <w:p w14:paraId="617AFD1F" w14:textId="77777777" w:rsidR="000114AB" w:rsidRPr="005B2260" w:rsidRDefault="000114AB" w:rsidP="00D55228">
            <w:pPr>
              <w:rPr>
                <w:rFonts w:eastAsia="Calibri"/>
                <w:b/>
                <w:sz w:val="24"/>
                <w:szCs w:val="24"/>
                <w:lang w:val="lt-LT" w:eastAsia="en-US"/>
              </w:rPr>
            </w:pPr>
            <w:r w:rsidRPr="005B2260">
              <w:rPr>
                <w:rFonts w:eastAsia="Calibri"/>
                <w:b/>
                <w:sz w:val="24"/>
                <w:szCs w:val="24"/>
                <w:lang w:val="lt-LT" w:eastAsia="en-US"/>
              </w:rPr>
              <w:t>Vertinama iki 10 balų</w:t>
            </w:r>
          </w:p>
        </w:tc>
      </w:tr>
      <w:tr w:rsidR="000114AB" w:rsidRPr="005B2260" w14:paraId="617AFD26" w14:textId="77777777" w:rsidTr="00525A9F">
        <w:trPr>
          <w:trHeight w:val="248"/>
        </w:trPr>
        <w:tc>
          <w:tcPr>
            <w:tcW w:w="1276" w:type="dxa"/>
          </w:tcPr>
          <w:p w14:paraId="617AFD21"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1.1.</w:t>
            </w:r>
          </w:p>
        </w:tc>
        <w:tc>
          <w:tcPr>
            <w:tcW w:w="3261" w:type="dxa"/>
          </w:tcPr>
          <w:p w14:paraId="617AFD22"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Finansinis įstaigos veiklos rezultatas</w:t>
            </w:r>
          </w:p>
        </w:tc>
        <w:tc>
          <w:tcPr>
            <w:tcW w:w="2976" w:type="dxa"/>
          </w:tcPr>
          <w:p w14:paraId="617AFD23" w14:textId="77777777" w:rsidR="000114AB" w:rsidRPr="005B2260" w:rsidRDefault="000114AB" w:rsidP="00D55228">
            <w:pPr>
              <w:jc w:val="both"/>
              <w:rPr>
                <w:rFonts w:eastAsia="Calibri"/>
                <w:sz w:val="24"/>
                <w:szCs w:val="24"/>
                <w:lang w:val="lt-LT" w:eastAsia="en-US"/>
              </w:rPr>
            </w:pPr>
            <w:r w:rsidRPr="005B2260">
              <w:rPr>
                <w:rFonts w:eastAsia="Calibri"/>
                <w:sz w:val="24"/>
                <w:szCs w:val="24"/>
                <w:lang w:val="lt-LT" w:eastAsia="en-US"/>
              </w:rPr>
              <w:t>Teigiamas</w:t>
            </w:r>
          </w:p>
        </w:tc>
        <w:tc>
          <w:tcPr>
            <w:tcW w:w="2977" w:type="dxa"/>
          </w:tcPr>
          <w:p w14:paraId="617AFD24" w14:textId="77777777" w:rsidR="00525A9F" w:rsidRPr="005B2260" w:rsidRDefault="00525A9F" w:rsidP="00D55228">
            <w:pPr>
              <w:rPr>
                <w:rFonts w:eastAsia="Calibri"/>
                <w:sz w:val="24"/>
                <w:szCs w:val="24"/>
                <w:lang w:val="lt-LT" w:eastAsia="en-US"/>
              </w:rPr>
            </w:pPr>
            <w:r w:rsidRPr="005B2260">
              <w:rPr>
                <w:rFonts w:eastAsia="Calibri"/>
                <w:sz w:val="24"/>
                <w:szCs w:val="24"/>
                <w:lang w:val="lt-LT" w:eastAsia="en-US"/>
              </w:rPr>
              <w:t>Teigiamas – 10 balų</w:t>
            </w:r>
          </w:p>
          <w:p w14:paraId="617AFD25" w14:textId="77777777" w:rsidR="000114AB" w:rsidRPr="005B2260" w:rsidRDefault="00525A9F" w:rsidP="00D55228">
            <w:pPr>
              <w:rPr>
                <w:rFonts w:eastAsia="Calibri"/>
                <w:sz w:val="24"/>
                <w:szCs w:val="24"/>
                <w:lang w:val="lt-LT" w:eastAsia="en-US"/>
              </w:rPr>
            </w:pPr>
            <w:r w:rsidRPr="005B2260">
              <w:rPr>
                <w:rFonts w:eastAsia="Calibri"/>
                <w:sz w:val="24"/>
                <w:szCs w:val="24"/>
                <w:lang w:val="lt-LT" w:eastAsia="en-US"/>
              </w:rPr>
              <w:t>Neigiamas – 0 balų</w:t>
            </w:r>
          </w:p>
        </w:tc>
      </w:tr>
      <w:tr w:rsidR="000114AB" w:rsidRPr="005B2260" w14:paraId="617AFD2C" w14:textId="77777777" w:rsidTr="00525A9F">
        <w:trPr>
          <w:trHeight w:val="248"/>
        </w:trPr>
        <w:tc>
          <w:tcPr>
            <w:tcW w:w="1276" w:type="dxa"/>
          </w:tcPr>
          <w:p w14:paraId="617AFD27"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1.2.</w:t>
            </w:r>
          </w:p>
        </w:tc>
        <w:tc>
          <w:tcPr>
            <w:tcW w:w="3261" w:type="dxa"/>
          </w:tcPr>
          <w:p w14:paraId="617AFD28"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Įstaigos sąnaudų darbo užmokesčiui dalis (proc.)</w:t>
            </w:r>
          </w:p>
        </w:tc>
        <w:tc>
          <w:tcPr>
            <w:tcW w:w="2976" w:type="dxa"/>
          </w:tcPr>
          <w:p w14:paraId="617AFD29" w14:textId="77777777" w:rsidR="000114AB" w:rsidRPr="005B2260" w:rsidRDefault="000114AB" w:rsidP="00D55228">
            <w:pPr>
              <w:jc w:val="both"/>
              <w:rPr>
                <w:rFonts w:eastAsia="Calibri"/>
                <w:sz w:val="24"/>
                <w:szCs w:val="24"/>
                <w:lang w:val="lt-LT" w:eastAsia="en-US"/>
              </w:rPr>
            </w:pPr>
            <w:r w:rsidRPr="005B2260">
              <w:rPr>
                <w:rFonts w:eastAsia="Calibri"/>
                <w:sz w:val="24"/>
                <w:szCs w:val="24"/>
                <w:lang w:val="lt-LT" w:eastAsia="en-US"/>
              </w:rPr>
              <w:t>Ne daugiau 85 proc.</w:t>
            </w:r>
          </w:p>
        </w:tc>
        <w:tc>
          <w:tcPr>
            <w:tcW w:w="2977" w:type="dxa"/>
          </w:tcPr>
          <w:p w14:paraId="617AFD2A" w14:textId="77777777" w:rsidR="00525A9F" w:rsidRPr="005B2260" w:rsidRDefault="00525A9F" w:rsidP="00D55228">
            <w:pPr>
              <w:rPr>
                <w:rFonts w:eastAsia="Calibri"/>
                <w:sz w:val="24"/>
                <w:szCs w:val="24"/>
                <w:lang w:val="lt-LT" w:eastAsia="en-US"/>
              </w:rPr>
            </w:pPr>
            <w:r w:rsidRPr="005B2260">
              <w:rPr>
                <w:rFonts w:eastAsia="Calibri"/>
                <w:sz w:val="24"/>
                <w:szCs w:val="24"/>
                <w:lang w:val="lt-LT" w:eastAsia="en-US"/>
              </w:rPr>
              <w:t>Neviršijanti 85 proc. – 10 balų</w:t>
            </w:r>
          </w:p>
          <w:p w14:paraId="617AFD2B" w14:textId="77777777" w:rsidR="000114AB" w:rsidRPr="005B2260" w:rsidRDefault="00525A9F" w:rsidP="00D55228">
            <w:pPr>
              <w:rPr>
                <w:rFonts w:eastAsia="Calibri"/>
                <w:sz w:val="24"/>
                <w:szCs w:val="24"/>
                <w:lang w:val="lt-LT" w:eastAsia="en-US"/>
              </w:rPr>
            </w:pPr>
            <w:r w:rsidRPr="005B2260">
              <w:rPr>
                <w:rFonts w:eastAsia="Calibri"/>
                <w:sz w:val="24"/>
                <w:szCs w:val="24"/>
                <w:lang w:val="lt-LT" w:eastAsia="en-US"/>
              </w:rPr>
              <w:t>Daugiau kaip 85 proc. – 0 balų</w:t>
            </w:r>
          </w:p>
        </w:tc>
      </w:tr>
      <w:tr w:rsidR="000114AB" w:rsidRPr="005B2260" w14:paraId="617AFD32" w14:textId="77777777" w:rsidTr="00525A9F">
        <w:trPr>
          <w:trHeight w:val="248"/>
        </w:trPr>
        <w:tc>
          <w:tcPr>
            <w:tcW w:w="1276" w:type="dxa"/>
          </w:tcPr>
          <w:p w14:paraId="617AFD2D"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1.3.</w:t>
            </w:r>
          </w:p>
        </w:tc>
        <w:tc>
          <w:tcPr>
            <w:tcW w:w="3261" w:type="dxa"/>
          </w:tcPr>
          <w:p w14:paraId="617AFD2E"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Įstaigos sąnaudų valdymo išlaidoms dalis (proc.)</w:t>
            </w:r>
          </w:p>
        </w:tc>
        <w:tc>
          <w:tcPr>
            <w:tcW w:w="2976" w:type="dxa"/>
          </w:tcPr>
          <w:p w14:paraId="617AFD2F" w14:textId="77777777" w:rsidR="000114AB" w:rsidRPr="005B2260" w:rsidRDefault="000114AB" w:rsidP="00D55228">
            <w:pPr>
              <w:jc w:val="both"/>
              <w:rPr>
                <w:rFonts w:eastAsia="Calibri"/>
                <w:sz w:val="24"/>
                <w:szCs w:val="24"/>
                <w:lang w:val="lt-LT" w:eastAsia="en-US"/>
              </w:rPr>
            </w:pPr>
            <w:r w:rsidRPr="005B2260">
              <w:rPr>
                <w:rFonts w:eastAsia="Calibri"/>
                <w:sz w:val="24"/>
                <w:szCs w:val="24"/>
                <w:lang w:val="lt-LT" w:eastAsia="en-US"/>
              </w:rPr>
              <w:t>Ne daugiau 4,5 proc.</w:t>
            </w:r>
          </w:p>
        </w:tc>
        <w:tc>
          <w:tcPr>
            <w:tcW w:w="2977" w:type="dxa"/>
          </w:tcPr>
          <w:p w14:paraId="617AFD30" w14:textId="77777777" w:rsidR="00525A9F" w:rsidRPr="005B2260" w:rsidRDefault="00525A9F" w:rsidP="00D55228">
            <w:pPr>
              <w:rPr>
                <w:rFonts w:eastAsia="Calibri"/>
                <w:sz w:val="24"/>
                <w:szCs w:val="24"/>
                <w:lang w:val="lt-LT" w:eastAsia="en-US"/>
              </w:rPr>
            </w:pPr>
            <w:r w:rsidRPr="005B2260">
              <w:rPr>
                <w:rFonts w:eastAsia="Calibri"/>
                <w:sz w:val="24"/>
                <w:szCs w:val="24"/>
                <w:lang w:val="lt-LT" w:eastAsia="en-US"/>
              </w:rPr>
              <w:t>Neviršijanti 4,5 proc. – 10 balų</w:t>
            </w:r>
          </w:p>
          <w:p w14:paraId="617AFD31" w14:textId="77777777" w:rsidR="000114AB" w:rsidRPr="005B2260" w:rsidRDefault="00525A9F" w:rsidP="00D55228">
            <w:pPr>
              <w:rPr>
                <w:rFonts w:eastAsia="Calibri"/>
                <w:sz w:val="24"/>
                <w:szCs w:val="24"/>
                <w:lang w:val="lt-LT" w:eastAsia="en-US"/>
              </w:rPr>
            </w:pPr>
            <w:r w:rsidRPr="005B2260">
              <w:rPr>
                <w:rFonts w:eastAsia="Calibri"/>
                <w:sz w:val="24"/>
                <w:szCs w:val="24"/>
                <w:lang w:val="lt-LT" w:eastAsia="en-US"/>
              </w:rPr>
              <w:t>Daugiau kaip 4,5 proc. – 0 balų</w:t>
            </w:r>
          </w:p>
        </w:tc>
      </w:tr>
      <w:tr w:rsidR="000114AB" w:rsidRPr="005B2260" w14:paraId="617AFD38" w14:textId="77777777" w:rsidTr="00525A9F">
        <w:trPr>
          <w:trHeight w:val="248"/>
        </w:trPr>
        <w:tc>
          <w:tcPr>
            <w:tcW w:w="1276" w:type="dxa"/>
          </w:tcPr>
          <w:p w14:paraId="617AFD33"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1.4.</w:t>
            </w:r>
          </w:p>
        </w:tc>
        <w:tc>
          <w:tcPr>
            <w:tcW w:w="3261" w:type="dxa"/>
          </w:tcPr>
          <w:p w14:paraId="617AFD34"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Papildomų finansavimo šaltinių pritraukimas (proc.)</w:t>
            </w:r>
          </w:p>
        </w:tc>
        <w:tc>
          <w:tcPr>
            <w:tcW w:w="2976" w:type="dxa"/>
          </w:tcPr>
          <w:p w14:paraId="617AFD35"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Ne mažiau 0,1 proc. nuo PSDF biudžeto</w:t>
            </w:r>
          </w:p>
        </w:tc>
        <w:tc>
          <w:tcPr>
            <w:tcW w:w="2977" w:type="dxa"/>
          </w:tcPr>
          <w:p w14:paraId="617AFD36" w14:textId="77777777" w:rsidR="00525A9F" w:rsidRPr="005B2260" w:rsidRDefault="00525A9F" w:rsidP="00D55228">
            <w:pPr>
              <w:rPr>
                <w:rFonts w:eastAsia="Calibri"/>
                <w:sz w:val="24"/>
                <w:szCs w:val="24"/>
                <w:lang w:val="lt-LT" w:eastAsia="en-US"/>
              </w:rPr>
            </w:pPr>
            <w:r w:rsidRPr="005B2260">
              <w:rPr>
                <w:rFonts w:eastAsia="Calibri"/>
                <w:sz w:val="24"/>
                <w:szCs w:val="24"/>
                <w:lang w:val="lt-LT" w:eastAsia="en-US"/>
              </w:rPr>
              <w:t>0,1 proc. ir daugiau – 10 balų</w:t>
            </w:r>
          </w:p>
          <w:p w14:paraId="617AFD37" w14:textId="77777777" w:rsidR="000114AB" w:rsidRPr="005B2260" w:rsidRDefault="00525A9F" w:rsidP="00D55228">
            <w:pPr>
              <w:rPr>
                <w:rFonts w:eastAsia="Calibri"/>
                <w:sz w:val="24"/>
                <w:szCs w:val="24"/>
                <w:lang w:val="lt-LT" w:eastAsia="en-US"/>
              </w:rPr>
            </w:pPr>
            <w:r w:rsidRPr="005B2260">
              <w:rPr>
                <w:rFonts w:eastAsia="Calibri"/>
                <w:sz w:val="24"/>
                <w:szCs w:val="24"/>
                <w:lang w:val="lt-LT" w:eastAsia="en-US"/>
              </w:rPr>
              <w:t>Mažiau kaip 0,1 proc. – 0 balų</w:t>
            </w:r>
          </w:p>
        </w:tc>
      </w:tr>
      <w:tr w:rsidR="000114AB" w:rsidRPr="005B2260" w14:paraId="617AFD3D" w14:textId="77777777" w:rsidTr="00525A9F">
        <w:trPr>
          <w:trHeight w:val="483"/>
        </w:trPr>
        <w:tc>
          <w:tcPr>
            <w:tcW w:w="1276" w:type="dxa"/>
          </w:tcPr>
          <w:p w14:paraId="617AFD39"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w:t>
            </w:r>
          </w:p>
        </w:tc>
        <w:tc>
          <w:tcPr>
            <w:tcW w:w="3261" w:type="dxa"/>
          </w:tcPr>
          <w:p w14:paraId="617AFD3A" w14:textId="77777777" w:rsidR="000114AB" w:rsidRPr="005B2260" w:rsidRDefault="000114AB" w:rsidP="00D55228">
            <w:pPr>
              <w:jc w:val="center"/>
              <w:rPr>
                <w:rFonts w:eastAsia="Calibri"/>
                <w:b/>
                <w:sz w:val="24"/>
                <w:szCs w:val="24"/>
                <w:lang w:val="lt-LT" w:eastAsia="en-US"/>
              </w:rPr>
            </w:pPr>
            <w:r w:rsidRPr="005B2260">
              <w:rPr>
                <w:rFonts w:eastAsia="Calibri"/>
                <w:b/>
                <w:sz w:val="24"/>
                <w:szCs w:val="24"/>
                <w:lang w:val="lt-LT" w:eastAsia="en-US"/>
              </w:rPr>
              <w:t>Kokybiniai vertinimo rodikliai</w:t>
            </w:r>
          </w:p>
        </w:tc>
        <w:tc>
          <w:tcPr>
            <w:tcW w:w="2976" w:type="dxa"/>
          </w:tcPr>
          <w:p w14:paraId="617AFD3B" w14:textId="77777777" w:rsidR="000114AB" w:rsidRPr="005B2260" w:rsidRDefault="000114AB" w:rsidP="00D55228">
            <w:pPr>
              <w:jc w:val="center"/>
              <w:rPr>
                <w:rFonts w:eastAsia="Calibri"/>
                <w:b/>
                <w:sz w:val="24"/>
                <w:szCs w:val="24"/>
                <w:lang w:val="lt-LT" w:eastAsia="en-US"/>
              </w:rPr>
            </w:pPr>
          </w:p>
        </w:tc>
        <w:tc>
          <w:tcPr>
            <w:tcW w:w="2977" w:type="dxa"/>
          </w:tcPr>
          <w:p w14:paraId="617AFD3C" w14:textId="77777777" w:rsidR="000114AB" w:rsidRPr="005B2260" w:rsidRDefault="000114AB" w:rsidP="00D55228">
            <w:pPr>
              <w:jc w:val="center"/>
              <w:rPr>
                <w:rFonts w:eastAsia="Calibri"/>
                <w:b/>
                <w:sz w:val="24"/>
                <w:szCs w:val="24"/>
                <w:lang w:val="lt-LT" w:eastAsia="en-US"/>
              </w:rPr>
            </w:pPr>
            <w:r w:rsidRPr="005B2260">
              <w:rPr>
                <w:rFonts w:eastAsia="Calibri"/>
                <w:b/>
                <w:sz w:val="24"/>
                <w:szCs w:val="24"/>
                <w:lang w:val="lt-LT" w:eastAsia="en-US"/>
              </w:rPr>
              <w:t>Vertinama iki 10 balų</w:t>
            </w:r>
          </w:p>
        </w:tc>
      </w:tr>
      <w:tr w:rsidR="000114AB" w:rsidRPr="00412F1A" w14:paraId="617AFD42" w14:textId="77777777" w:rsidTr="00525A9F">
        <w:trPr>
          <w:trHeight w:val="280"/>
        </w:trPr>
        <w:tc>
          <w:tcPr>
            <w:tcW w:w="1276" w:type="dxa"/>
          </w:tcPr>
          <w:p w14:paraId="617AFD3E"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2.1</w:t>
            </w:r>
          </w:p>
        </w:tc>
        <w:tc>
          <w:tcPr>
            <w:tcW w:w="3261" w:type="dxa"/>
          </w:tcPr>
          <w:p w14:paraId="617AFD3F"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Pacientų pasitenkinimo įstaigoje teikiamomis paslaugomis lygis:</w:t>
            </w:r>
          </w:p>
        </w:tc>
        <w:tc>
          <w:tcPr>
            <w:tcW w:w="2976" w:type="dxa"/>
          </w:tcPr>
          <w:p w14:paraId="617AFD40" w14:textId="77777777" w:rsidR="000114AB" w:rsidRPr="005B2260" w:rsidRDefault="000114AB" w:rsidP="00D55228">
            <w:pPr>
              <w:jc w:val="both"/>
              <w:rPr>
                <w:rFonts w:eastAsia="Calibri"/>
                <w:sz w:val="24"/>
                <w:szCs w:val="24"/>
                <w:lang w:val="lt-LT" w:eastAsia="en-US"/>
              </w:rPr>
            </w:pPr>
          </w:p>
        </w:tc>
        <w:tc>
          <w:tcPr>
            <w:tcW w:w="2977" w:type="dxa"/>
          </w:tcPr>
          <w:p w14:paraId="617AFD41" w14:textId="77777777" w:rsidR="000114AB" w:rsidRPr="005B2260" w:rsidRDefault="000114AB" w:rsidP="00D55228">
            <w:pPr>
              <w:rPr>
                <w:rFonts w:eastAsia="Calibri"/>
                <w:sz w:val="24"/>
                <w:szCs w:val="24"/>
                <w:lang w:val="lt-LT" w:eastAsia="en-US"/>
              </w:rPr>
            </w:pPr>
          </w:p>
        </w:tc>
      </w:tr>
      <w:tr w:rsidR="000114AB" w:rsidRPr="005B2260" w14:paraId="617AFD4C" w14:textId="77777777" w:rsidTr="00525A9F">
        <w:trPr>
          <w:trHeight w:val="280"/>
        </w:trPr>
        <w:tc>
          <w:tcPr>
            <w:tcW w:w="1276" w:type="dxa"/>
          </w:tcPr>
          <w:p w14:paraId="617AFD43"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2.1.1.</w:t>
            </w:r>
          </w:p>
        </w:tc>
        <w:tc>
          <w:tcPr>
            <w:tcW w:w="3261" w:type="dxa"/>
          </w:tcPr>
          <w:p w14:paraId="617AFD44"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 xml:space="preserve">atlikti pacientų apklausas  pildant </w:t>
            </w:r>
            <w:r w:rsidRPr="005B2260">
              <w:rPr>
                <w:rFonts w:eastAsia="Calibri"/>
                <w:color w:val="000000"/>
                <w:sz w:val="24"/>
                <w:szCs w:val="24"/>
                <w:lang w:val="lt-LT" w:eastAsia="en-US"/>
              </w:rPr>
              <w:t>asmens sveikatos priežiūros paslaugų vertinimo anketas</w:t>
            </w:r>
          </w:p>
        </w:tc>
        <w:tc>
          <w:tcPr>
            <w:tcW w:w="2976" w:type="dxa"/>
          </w:tcPr>
          <w:p w14:paraId="617AFD45"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Atlikti 2 apklausas ne mažiau 80 proc. pacientų patenkinti gautomis asmens sveikatos priežiūros paslaugoms</w:t>
            </w:r>
          </w:p>
        </w:tc>
        <w:tc>
          <w:tcPr>
            <w:tcW w:w="2977" w:type="dxa"/>
          </w:tcPr>
          <w:p w14:paraId="617AFD46" w14:textId="77777777" w:rsidR="00525A9F" w:rsidRPr="005B2260" w:rsidRDefault="00525A9F" w:rsidP="00D55228">
            <w:pPr>
              <w:jc w:val="both"/>
              <w:rPr>
                <w:rFonts w:eastAsia="Calibri"/>
                <w:sz w:val="24"/>
                <w:szCs w:val="24"/>
                <w:lang w:val="lt-LT" w:eastAsia="en-US"/>
              </w:rPr>
            </w:pPr>
            <w:r w:rsidRPr="005B2260">
              <w:rPr>
                <w:rFonts w:eastAsia="Calibri"/>
                <w:sz w:val="24"/>
                <w:szCs w:val="24"/>
                <w:lang w:val="lt-LT" w:eastAsia="en-US"/>
              </w:rPr>
              <w:t>80 proc. ir daugiau – 5 balai</w:t>
            </w:r>
          </w:p>
          <w:p w14:paraId="617AFD47" w14:textId="77777777" w:rsidR="00525A9F" w:rsidRPr="005B2260" w:rsidRDefault="00525A9F" w:rsidP="00D55228">
            <w:pPr>
              <w:jc w:val="both"/>
              <w:rPr>
                <w:rFonts w:eastAsia="Calibri"/>
                <w:sz w:val="24"/>
                <w:szCs w:val="24"/>
                <w:lang w:val="lt-LT" w:eastAsia="en-US"/>
              </w:rPr>
            </w:pPr>
          </w:p>
          <w:p w14:paraId="617AFD48" w14:textId="77777777" w:rsidR="00525A9F" w:rsidRPr="005B2260" w:rsidRDefault="00525A9F" w:rsidP="00D55228">
            <w:pPr>
              <w:jc w:val="both"/>
              <w:rPr>
                <w:rFonts w:eastAsia="Calibri"/>
                <w:sz w:val="24"/>
                <w:szCs w:val="24"/>
                <w:lang w:val="lt-LT" w:eastAsia="en-US"/>
              </w:rPr>
            </w:pPr>
            <w:r w:rsidRPr="005B2260">
              <w:rPr>
                <w:rFonts w:eastAsia="Calibri"/>
                <w:sz w:val="24"/>
                <w:szCs w:val="24"/>
                <w:lang w:val="lt-LT" w:eastAsia="en-US"/>
              </w:rPr>
              <w:t>Mažiau kaip 80 proc. – 0 balų</w:t>
            </w:r>
          </w:p>
          <w:p w14:paraId="617AFD4B" w14:textId="77777777" w:rsidR="000114AB" w:rsidRPr="005B2260" w:rsidRDefault="000114AB" w:rsidP="00D55228">
            <w:pPr>
              <w:jc w:val="both"/>
              <w:rPr>
                <w:rFonts w:eastAsia="Calibri"/>
                <w:sz w:val="24"/>
                <w:szCs w:val="24"/>
                <w:lang w:val="lt-LT" w:eastAsia="en-US"/>
              </w:rPr>
            </w:pPr>
          </w:p>
        </w:tc>
      </w:tr>
      <w:tr w:rsidR="000114AB" w:rsidRPr="00412F1A" w14:paraId="617AFD52" w14:textId="77777777" w:rsidTr="00525A9F">
        <w:trPr>
          <w:trHeight w:val="280"/>
        </w:trPr>
        <w:tc>
          <w:tcPr>
            <w:tcW w:w="1276" w:type="dxa"/>
          </w:tcPr>
          <w:p w14:paraId="617AFD4D" w14:textId="77777777" w:rsidR="000114AB" w:rsidRPr="005B2260" w:rsidRDefault="000114AB" w:rsidP="00D55228">
            <w:pPr>
              <w:jc w:val="center"/>
              <w:rPr>
                <w:rFonts w:eastAsia="Calibri"/>
                <w:sz w:val="24"/>
                <w:szCs w:val="24"/>
                <w:lang w:val="lt-LT" w:eastAsia="en-US"/>
              </w:rPr>
            </w:pPr>
            <w:r w:rsidRPr="005B2260">
              <w:rPr>
                <w:rFonts w:eastAsia="Calibri"/>
                <w:sz w:val="24"/>
                <w:szCs w:val="24"/>
                <w:lang w:val="lt-LT" w:eastAsia="en-US"/>
              </w:rPr>
              <w:t>2.1.2.</w:t>
            </w:r>
          </w:p>
        </w:tc>
        <w:tc>
          <w:tcPr>
            <w:tcW w:w="3261" w:type="dxa"/>
          </w:tcPr>
          <w:p w14:paraId="617AFD4E" w14:textId="77777777" w:rsidR="000114AB" w:rsidRPr="005B2260" w:rsidRDefault="000114AB" w:rsidP="00D55228">
            <w:pPr>
              <w:jc w:val="both"/>
              <w:rPr>
                <w:rFonts w:eastAsia="Calibri"/>
                <w:sz w:val="24"/>
                <w:szCs w:val="24"/>
                <w:lang w:val="lt-LT" w:eastAsia="en-US"/>
              </w:rPr>
            </w:pPr>
            <w:r w:rsidRPr="005B2260">
              <w:rPr>
                <w:rFonts w:eastAsia="Calibri"/>
                <w:sz w:val="24"/>
                <w:szCs w:val="24"/>
                <w:lang w:val="lt-LT" w:eastAsia="en-US"/>
              </w:rPr>
              <w:t>pacientų skundų tendencijos</w:t>
            </w:r>
          </w:p>
        </w:tc>
        <w:tc>
          <w:tcPr>
            <w:tcW w:w="2976" w:type="dxa"/>
          </w:tcPr>
          <w:p w14:paraId="617AFD4F" w14:textId="77777777" w:rsidR="000114AB" w:rsidRPr="005B2260" w:rsidRDefault="000114AB" w:rsidP="00D55228">
            <w:pPr>
              <w:jc w:val="both"/>
              <w:rPr>
                <w:rFonts w:eastAsia="Calibri"/>
                <w:sz w:val="24"/>
                <w:szCs w:val="24"/>
                <w:lang w:val="lt-LT" w:eastAsia="en-US"/>
              </w:rPr>
            </w:pPr>
            <w:r w:rsidRPr="005B2260">
              <w:rPr>
                <w:rFonts w:eastAsia="Calibri"/>
                <w:sz w:val="24"/>
                <w:szCs w:val="24"/>
                <w:lang w:val="lt-LT" w:eastAsia="en-US"/>
              </w:rPr>
              <w:t>Negauti pagrįstų skundų</w:t>
            </w:r>
          </w:p>
        </w:tc>
        <w:tc>
          <w:tcPr>
            <w:tcW w:w="2977" w:type="dxa"/>
          </w:tcPr>
          <w:p w14:paraId="617AFD50" w14:textId="77777777" w:rsidR="00525A9F" w:rsidRPr="005B2260" w:rsidRDefault="00525A9F" w:rsidP="00D55228">
            <w:pPr>
              <w:spacing w:after="200"/>
              <w:rPr>
                <w:sz w:val="24"/>
                <w:szCs w:val="24"/>
                <w:lang w:val="lt-LT"/>
              </w:rPr>
            </w:pPr>
            <w:r w:rsidRPr="005B2260">
              <w:rPr>
                <w:sz w:val="24"/>
                <w:szCs w:val="24"/>
                <w:lang w:val="lt-LT"/>
              </w:rPr>
              <w:t>Jei skundų nėra – 5 balai</w:t>
            </w:r>
          </w:p>
          <w:p w14:paraId="617AFD51" w14:textId="77777777" w:rsidR="000114AB" w:rsidRPr="005B2260" w:rsidRDefault="00525A9F" w:rsidP="00D55228">
            <w:pPr>
              <w:jc w:val="both"/>
              <w:rPr>
                <w:rFonts w:eastAsia="Calibri"/>
                <w:sz w:val="24"/>
                <w:szCs w:val="24"/>
                <w:lang w:val="lt-LT" w:eastAsia="en-US"/>
              </w:rPr>
            </w:pPr>
            <w:r w:rsidRPr="005B2260">
              <w:rPr>
                <w:sz w:val="24"/>
                <w:szCs w:val="24"/>
                <w:lang w:val="lt-LT"/>
              </w:rPr>
              <w:t>1 ir daugiau – 0 balų</w:t>
            </w:r>
          </w:p>
        </w:tc>
      </w:tr>
      <w:tr w:rsidR="000114AB" w:rsidRPr="00412F1A" w14:paraId="617AFD57" w14:textId="77777777" w:rsidTr="00525A9F">
        <w:trPr>
          <w:trHeight w:val="442"/>
        </w:trPr>
        <w:tc>
          <w:tcPr>
            <w:tcW w:w="1276" w:type="dxa"/>
          </w:tcPr>
          <w:p w14:paraId="617AFD53" w14:textId="77777777" w:rsidR="000114AB" w:rsidRPr="005B2260" w:rsidRDefault="000114AB" w:rsidP="00D55228">
            <w:pPr>
              <w:jc w:val="center"/>
              <w:rPr>
                <w:rFonts w:eastAsia="Calibri"/>
                <w:sz w:val="24"/>
                <w:szCs w:val="24"/>
                <w:lang w:val="lt-LT" w:eastAsia="en-US"/>
              </w:rPr>
            </w:pPr>
            <w:r w:rsidRPr="005B2260">
              <w:rPr>
                <w:rFonts w:eastAsia="Calibri"/>
                <w:sz w:val="24"/>
                <w:szCs w:val="24"/>
                <w:lang w:val="lt-LT" w:eastAsia="en-US"/>
              </w:rPr>
              <w:t>2.2.</w:t>
            </w:r>
          </w:p>
        </w:tc>
        <w:tc>
          <w:tcPr>
            <w:tcW w:w="3261" w:type="dxa"/>
          </w:tcPr>
          <w:p w14:paraId="617AFD54" w14:textId="77777777" w:rsidR="000114AB" w:rsidRPr="005B2260" w:rsidRDefault="000114AB" w:rsidP="00D55228">
            <w:pPr>
              <w:rPr>
                <w:rFonts w:eastAsia="Calibri"/>
                <w:b/>
                <w:i/>
                <w:sz w:val="24"/>
                <w:szCs w:val="24"/>
                <w:lang w:val="lt-LT" w:eastAsia="en-US"/>
              </w:rPr>
            </w:pPr>
            <w:r w:rsidRPr="005B2260">
              <w:rPr>
                <w:rFonts w:eastAsia="Calibri"/>
                <w:i/>
                <w:sz w:val="24"/>
                <w:szCs w:val="24"/>
                <w:lang w:val="lt-LT" w:eastAsia="en-US"/>
              </w:rPr>
              <w:t>Kokybės vadybos sistemos vystymo laipsnis</w:t>
            </w:r>
            <w:r w:rsidRPr="005B2260">
              <w:rPr>
                <w:rFonts w:eastAsia="Calibri"/>
                <w:b/>
                <w:i/>
                <w:sz w:val="24"/>
                <w:szCs w:val="24"/>
                <w:lang w:val="lt-LT" w:eastAsia="en-US"/>
              </w:rPr>
              <w:t>:</w:t>
            </w:r>
          </w:p>
        </w:tc>
        <w:tc>
          <w:tcPr>
            <w:tcW w:w="2976" w:type="dxa"/>
          </w:tcPr>
          <w:p w14:paraId="617AFD55" w14:textId="77777777" w:rsidR="000114AB" w:rsidRPr="005B2260" w:rsidRDefault="000114AB" w:rsidP="00D55228">
            <w:pPr>
              <w:jc w:val="both"/>
              <w:rPr>
                <w:rFonts w:eastAsia="Calibri"/>
                <w:sz w:val="24"/>
                <w:szCs w:val="24"/>
                <w:lang w:val="lt-LT" w:eastAsia="en-US"/>
              </w:rPr>
            </w:pPr>
          </w:p>
        </w:tc>
        <w:tc>
          <w:tcPr>
            <w:tcW w:w="2977" w:type="dxa"/>
          </w:tcPr>
          <w:p w14:paraId="617AFD56" w14:textId="77777777" w:rsidR="000114AB" w:rsidRPr="005B2260" w:rsidRDefault="000114AB" w:rsidP="00D55228">
            <w:pPr>
              <w:jc w:val="both"/>
              <w:rPr>
                <w:rFonts w:eastAsia="Calibri"/>
                <w:sz w:val="24"/>
                <w:szCs w:val="24"/>
                <w:lang w:val="lt-LT" w:eastAsia="en-US"/>
              </w:rPr>
            </w:pPr>
          </w:p>
        </w:tc>
      </w:tr>
      <w:tr w:rsidR="000114AB" w:rsidRPr="005B2260" w14:paraId="617AFD5D" w14:textId="77777777" w:rsidTr="00525A9F">
        <w:trPr>
          <w:trHeight w:val="280"/>
        </w:trPr>
        <w:tc>
          <w:tcPr>
            <w:tcW w:w="1276" w:type="dxa"/>
          </w:tcPr>
          <w:p w14:paraId="617AFD58" w14:textId="77777777" w:rsidR="000114AB" w:rsidRPr="005B2260" w:rsidRDefault="000114AB" w:rsidP="00D55228">
            <w:pPr>
              <w:jc w:val="center"/>
              <w:rPr>
                <w:rFonts w:eastAsia="Calibri"/>
                <w:sz w:val="24"/>
                <w:szCs w:val="24"/>
                <w:lang w:val="lt-LT" w:eastAsia="en-US"/>
              </w:rPr>
            </w:pPr>
            <w:r w:rsidRPr="005B2260">
              <w:rPr>
                <w:rFonts w:eastAsia="Calibri"/>
                <w:sz w:val="24"/>
                <w:szCs w:val="24"/>
                <w:lang w:val="lt-LT" w:eastAsia="en-US"/>
              </w:rPr>
              <w:t xml:space="preserve">2.2.1. </w:t>
            </w:r>
          </w:p>
        </w:tc>
        <w:tc>
          <w:tcPr>
            <w:tcW w:w="3261" w:type="dxa"/>
          </w:tcPr>
          <w:p w14:paraId="617AFD59"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atliktų vidaus kokybės auditų skaičius</w:t>
            </w:r>
          </w:p>
        </w:tc>
        <w:tc>
          <w:tcPr>
            <w:tcW w:w="2976" w:type="dxa"/>
          </w:tcPr>
          <w:p w14:paraId="617AFD5A"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Atlikti 16 vidaus kokybės auditų</w:t>
            </w:r>
          </w:p>
        </w:tc>
        <w:tc>
          <w:tcPr>
            <w:tcW w:w="2977" w:type="dxa"/>
          </w:tcPr>
          <w:p w14:paraId="617AFD5B" w14:textId="77777777" w:rsidR="00525A9F" w:rsidRPr="005B2260" w:rsidRDefault="00525A9F" w:rsidP="00D55228">
            <w:pPr>
              <w:jc w:val="both"/>
              <w:rPr>
                <w:rFonts w:eastAsia="Calibri"/>
                <w:sz w:val="24"/>
                <w:szCs w:val="24"/>
                <w:lang w:val="lt-LT" w:eastAsia="en-US"/>
              </w:rPr>
            </w:pPr>
            <w:r w:rsidRPr="005B2260">
              <w:rPr>
                <w:rFonts w:eastAsia="Calibri"/>
                <w:sz w:val="24"/>
                <w:szCs w:val="24"/>
                <w:lang w:val="lt-LT" w:eastAsia="en-US"/>
              </w:rPr>
              <w:t>16 ir daugiau – 10 balų</w:t>
            </w:r>
          </w:p>
          <w:p w14:paraId="617AFD5C" w14:textId="77777777" w:rsidR="000114AB" w:rsidRPr="005B2260" w:rsidRDefault="00525A9F" w:rsidP="00D55228">
            <w:pPr>
              <w:jc w:val="both"/>
              <w:rPr>
                <w:rFonts w:eastAsia="Calibri"/>
                <w:sz w:val="24"/>
                <w:szCs w:val="24"/>
                <w:lang w:val="lt-LT" w:eastAsia="en-US"/>
              </w:rPr>
            </w:pPr>
            <w:r w:rsidRPr="005B2260">
              <w:rPr>
                <w:rFonts w:eastAsia="Calibri"/>
                <w:sz w:val="24"/>
                <w:szCs w:val="24"/>
                <w:lang w:val="lt-LT" w:eastAsia="en-US"/>
              </w:rPr>
              <w:t>Mažiau nei 16 – 0 balų</w:t>
            </w:r>
          </w:p>
        </w:tc>
      </w:tr>
      <w:tr w:rsidR="000114AB" w:rsidRPr="005B2260" w14:paraId="617AFD65" w14:textId="77777777" w:rsidTr="00525A9F">
        <w:trPr>
          <w:trHeight w:val="280"/>
        </w:trPr>
        <w:tc>
          <w:tcPr>
            <w:tcW w:w="1276" w:type="dxa"/>
          </w:tcPr>
          <w:p w14:paraId="617AFD5E" w14:textId="77777777" w:rsidR="000114AB" w:rsidRPr="005B2260" w:rsidRDefault="000114AB" w:rsidP="00D55228">
            <w:pPr>
              <w:jc w:val="center"/>
              <w:rPr>
                <w:rFonts w:eastAsia="Calibri"/>
                <w:sz w:val="24"/>
                <w:szCs w:val="24"/>
                <w:lang w:val="lt-LT" w:eastAsia="en-US"/>
              </w:rPr>
            </w:pPr>
            <w:r w:rsidRPr="005B2260">
              <w:rPr>
                <w:rFonts w:eastAsia="Calibri"/>
                <w:sz w:val="24"/>
                <w:szCs w:val="24"/>
                <w:lang w:val="lt-LT" w:eastAsia="en-US"/>
              </w:rPr>
              <w:t>2.3.</w:t>
            </w:r>
          </w:p>
        </w:tc>
        <w:tc>
          <w:tcPr>
            <w:tcW w:w="3261" w:type="dxa"/>
          </w:tcPr>
          <w:p w14:paraId="617AFD5F"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Darbuotojų kaitos įstaigoje rodiklis</w:t>
            </w:r>
          </w:p>
        </w:tc>
        <w:tc>
          <w:tcPr>
            <w:tcW w:w="2976" w:type="dxa"/>
          </w:tcPr>
          <w:p w14:paraId="617AFD60"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 xml:space="preserve">Išlaikyti ne mažesnį nei </w:t>
            </w:r>
          </w:p>
          <w:p w14:paraId="617AFD61"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1 : 1,2 gydytojų – slaugytojų, teikiančių pirminės ambulatorinės asmens sveikatos priežiūros paslaugas santykį</w:t>
            </w:r>
          </w:p>
        </w:tc>
        <w:tc>
          <w:tcPr>
            <w:tcW w:w="2977" w:type="dxa"/>
          </w:tcPr>
          <w:p w14:paraId="617AFD62"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 xml:space="preserve"> </w:t>
            </w:r>
            <w:r w:rsidR="00525A9F" w:rsidRPr="005B2260">
              <w:rPr>
                <w:rFonts w:eastAsia="Calibri"/>
                <w:sz w:val="24"/>
                <w:szCs w:val="24"/>
                <w:lang w:val="lt-LT" w:eastAsia="en-US"/>
              </w:rPr>
              <w:t>Santykis išlaikytas 1:1,2 ir geresnis – 10 balų</w:t>
            </w:r>
          </w:p>
          <w:p w14:paraId="617AFD63" w14:textId="77777777" w:rsidR="00525A9F" w:rsidRPr="005B2260" w:rsidRDefault="00525A9F" w:rsidP="00D55228">
            <w:pPr>
              <w:rPr>
                <w:rFonts w:eastAsia="Calibri"/>
                <w:sz w:val="24"/>
                <w:szCs w:val="24"/>
                <w:lang w:val="lt-LT" w:eastAsia="en-US"/>
              </w:rPr>
            </w:pPr>
          </w:p>
          <w:p w14:paraId="617AFD64" w14:textId="77777777" w:rsidR="00525A9F" w:rsidRPr="005B2260" w:rsidRDefault="00525A9F" w:rsidP="00D55228">
            <w:pPr>
              <w:rPr>
                <w:rFonts w:eastAsia="Calibri"/>
                <w:sz w:val="24"/>
                <w:szCs w:val="24"/>
                <w:lang w:val="lt-LT" w:eastAsia="en-US"/>
              </w:rPr>
            </w:pPr>
            <w:r w:rsidRPr="005B2260">
              <w:rPr>
                <w:rFonts w:eastAsia="Calibri"/>
                <w:sz w:val="24"/>
                <w:szCs w:val="24"/>
                <w:lang w:val="lt-LT" w:eastAsia="en-US"/>
              </w:rPr>
              <w:t>Santykis maže</w:t>
            </w:r>
            <w:r w:rsidR="00960311" w:rsidRPr="005B2260">
              <w:rPr>
                <w:rFonts w:eastAsia="Calibri"/>
                <w:sz w:val="24"/>
                <w:szCs w:val="24"/>
                <w:lang w:val="lt-LT" w:eastAsia="en-US"/>
              </w:rPr>
              <w:t>s</w:t>
            </w:r>
            <w:r w:rsidRPr="005B2260">
              <w:rPr>
                <w:rFonts w:eastAsia="Calibri"/>
                <w:sz w:val="24"/>
                <w:szCs w:val="24"/>
                <w:lang w:val="lt-LT" w:eastAsia="en-US"/>
              </w:rPr>
              <w:t>nis nei 1:1,2 – 0 balų</w:t>
            </w:r>
          </w:p>
        </w:tc>
      </w:tr>
      <w:tr w:rsidR="000114AB" w:rsidRPr="005B2260" w14:paraId="617AFD6A" w14:textId="77777777" w:rsidTr="00525A9F">
        <w:trPr>
          <w:trHeight w:val="280"/>
        </w:trPr>
        <w:tc>
          <w:tcPr>
            <w:tcW w:w="1276" w:type="dxa"/>
          </w:tcPr>
          <w:p w14:paraId="617AFD66"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2.4.</w:t>
            </w:r>
          </w:p>
        </w:tc>
        <w:tc>
          <w:tcPr>
            <w:tcW w:w="3261" w:type="dxa"/>
          </w:tcPr>
          <w:p w14:paraId="617AFD67" w14:textId="77777777" w:rsidR="000114AB" w:rsidRPr="005B2260" w:rsidRDefault="000114AB" w:rsidP="00D55228">
            <w:pPr>
              <w:spacing w:after="200"/>
              <w:rPr>
                <w:rFonts w:eastAsia="Calibri"/>
                <w:sz w:val="24"/>
                <w:szCs w:val="24"/>
                <w:lang w:val="lt-LT" w:eastAsia="en-US"/>
              </w:rPr>
            </w:pPr>
            <w:r w:rsidRPr="005B2260">
              <w:rPr>
                <w:rFonts w:eastAsia="Calibri"/>
                <w:sz w:val="24"/>
                <w:szCs w:val="24"/>
                <w:lang w:val="lt-LT" w:eastAsia="en-US"/>
              </w:rPr>
              <w:t>Informacinių technologijų diegimo ir plėtros lygis:</w:t>
            </w:r>
          </w:p>
        </w:tc>
        <w:tc>
          <w:tcPr>
            <w:tcW w:w="2976" w:type="dxa"/>
          </w:tcPr>
          <w:p w14:paraId="617AFD68" w14:textId="77777777" w:rsidR="000114AB" w:rsidRPr="005B2260" w:rsidRDefault="000114AB" w:rsidP="00D55228">
            <w:pPr>
              <w:jc w:val="both"/>
              <w:rPr>
                <w:rFonts w:eastAsia="Calibri"/>
                <w:sz w:val="24"/>
                <w:szCs w:val="24"/>
                <w:lang w:val="lt-LT" w:eastAsia="en-US"/>
              </w:rPr>
            </w:pPr>
          </w:p>
        </w:tc>
        <w:tc>
          <w:tcPr>
            <w:tcW w:w="2977" w:type="dxa"/>
          </w:tcPr>
          <w:p w14:paraId="617AFD69" w14:textId="77777777" w:rsidR="000114AB" w:rsidRPr="005B2260" w:rsidRDefault="000114AB" w:rsidP="00D55228">
            <w:pPr>
              <w:jc w:val="both"/>
              <w:rPr>
                <w:rFonts w:eastAsia="Calibri"/>
                <w:b/>
                <w:sz w:val="24"/>
                <w:szCs w:val="24"/>
                <w:lang w:val="lt-LT" w:eastAsia="en-US"/>
              </w:rPr>
            </w:pPr>
            <w:r w:rsidRPr="005B2260">
              <w:rPr>
                <w:rFonts w:eastAsia="Calibri"/>
                <w:b/>
                <w:sz w:val="24"/>
                <w:szCs w:val="24"/>
                <w:lang w:val="lt-LT" w:eastAsia="en-US"/>
              </w:rPr>
              <w:t>Vertinama iki 9 balų</w:t>
            </w:r>
          </w:p>
        </w:tc>
      </w:tr>
      <w:tr w:rsidR="000114AB" w:rsidRPr="005B2260" w14:paraId="617AFD6F" w14:textId="77777777" w:rsidTr="00525A9F">
        <w:trPr>
          <w:trHeight w:val="280"/>
        </w:trPr>
        <w:tc>
          <w:tcPr>
            <w:tcW w:w="1276" w:type="dxa"/>
          </w:tcPr>
          <w:p w14:paraId="617AFD6B"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lastRenderedPageBreak/>
              <w:t>2.4.1.</w:t>
            </w:r>
          </w:p>
        </w:tc>
        <w:tc>
          <w:tcPr>
            <w:tcW w:w="3261" w:type="dxa"/>
          </w:tcPr>
          <w:p w14:paraId="617AFD6C" w14:textId="77777777" w:rsidR="000114AB" w:rsidRPr="005B2260" w:rsidRDefault="000114AB" w:rsidP="00D55228">
            <w:pPr>
              <w:spacing w:after="200"/>
              <w:rPr>
                <w:rFonts w:eastAsia="Calibri"/>
                <w:sz w:val="24"/>
                <w:szCs w:val="24"/>
                <w:lang w:val="lt-LT" w:eastAsia="en-US"/>
              </w:rPr>
            </w:pPr>
            <w:r w:rsidRPr="005B2260">
              <w:rPr>
                <w:rFonts w:eastAsia="Calibri"/>
                <w:sz w:val="24"/>
                <w:szCs w:val="24"/>
                <w:lang w:val="lt-LT" w:eastAsia="en-US"/>
              </w:rPr>
              <w:t>Pacientų duomenų teikimo į ESPBI IS lygis pagal Programą</w:t>
            </w:r>
          </w:p>
        </w:tc>
        <w:tc>
          <w:tcPr>
            <w:tcW w:w="2976" w:type="dxa"/>
          </w:tcPr>
          <w:p w14:paraId="617AFD6D"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Bendra suma neturi viršyti 9 balų</w:t>
            </w:r>
            <w:r w:rsidR="008D63D4" w:rsidRPr="005B2260">
              <w:rPr>
                <w:rFonts w:eastAsia="Calibri"/>
                <w:sz w:val="24"/>
                <w:szCs w:val="24"/>
                <w:lang w:val="lt-LT" w:eastAsia="en-US"/>
              </w:rPr>
              <w:t>. Papildomas balas skiriamas už Nr. 2.4.1.5.</w:t>
            </w:r>
          </w:p>
        </w:tc>
        <w:tc>
          <w:tcPr>
            <w:tcW w:w="2977" w:type="dxa"/>
          </w:tcPr>
          <w:p w14:paraId="617AFD6E" w14:textId="77777777" w:rsidR="000114AB" w:rsidRPr="005B2260" w:rsidRDefault="000114AB" w:rsidP="00D55228">
            <w:pPr>
              <w:jc w:val="both"/>
              <w:rPr>
                <w:rFonts w:eastAsia="Calibri"/>
                <w:sz w:val="24"/>
                <w:szCs w:val="24"/>
                <w:lang w:val="lt-LT" w:eastAsia="en-US"/>
              </w:rPr>
            </w:pPr>
          </w:p>
        </w:tc>
      </w:tr>
      <w:tr w:rsidR="000114AB" w:rsidRPr="005B2260" w14:paraId="617AFD75" w14:textId="77777777" w:rsidTr="00525A9F">
        <w:trPr>
          <w:trHeight w:val="280"/>
        </w:trPr>
        <w:tc>
          <w:tcPr>
            <w:tcW w:w="1276" w:type="dxa"/>
          </w:tcPr>
          <w:p w14:paraId="617AFD70"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2.4.1.1.</w:t>
            </w:r>
          </w:p>
        </w:tc>
        <w:tc>
          <w:tcPr>
            <w:tcW w:w="3261" w:type="dxa"/>
          </w:tcPr>
          <w:p w14:paraId="617AFD71" w14:textId="77777777" w:rsidR="000114AB" w:rsidRPr="005B2260" w:rsidRDefault="00960311" w:rsidP="00D55228">
            <w:pPr>
              <w:spacing w:after="200"/>
              <w:jc w:val="both"/>
              <w:rPr>
                <w:rFonts w:eastAsia="Calibri"/>
                <w:sz w:val="24"/>
                <w:szCs w:val="24"/>
                <w:lang w:val="lt-LT" w:eastAsia="en-US"/>
              </w:rPr>
            </w:pPr>
            <w:r w:rsidRPr="005B2260">
              <w:rPr>
                <w:rFonts w:eastAsia="Calibri"/>
                <w:sz w:val="24"/>
                <w:szCs w:val="24"/>
                <w:lang w:val="lt-LT" w:eastAsia="en-US"/>
              </w:rPr>
              <w:t>D</w:t>
            </w:r>
            <w:r w:rsidR="000114AB" w:rsidRPr="005B2260">
              <w:rPr>
                <w:rFonts w:eastAsia="Calibri"/>
                <w:sz w:val="24"/>
                <w:szCs w:val="24"/>
                <w:lang w:val="lt-LT" w:eastAsia="en-US"/>
              </w:rPr>
              <w:t>uomenų teikimas į ESPBI IS</w:t>
            </w:r>
          </w:p>
        </w:tc>
        <w:tc>
          <w:tcPr>
            <w:tcW w:w="2976" w:type="dxa"/>
          </w:tcPr>
          <w:p w14:paraId="617AFD72" w14:textId="77777777" w:rsidR="000114AB" w:rsidRPr="005B2260" w:rsidRDefault="000114AB" w:rsidP="00D55228">
            <w:pPr>
              <w:jc w:val="both"/>
              <w:rPr>
                <w:rFonts w:eastAsia="Calibri"/>
                <w:sz w:val="24"/>
                <w:szCs w:val="24"/>
                <w:lang w:val="lt-LT" w:eastAsia="en-US"/>
              </w:rPr>
            </w:pPr>
            <w:r w:rsidRPr="005B2260">
              <w:rPr>
                <w:rFonts w:eastAsia="Calibri"/>
                <w:sz w:val="24"/>
                <w:szCs w:val="24"/>
                <w:lang w:val="lt-LT" w:eastAsia="en-US"/>
              </w:rPr>
              <w:t>Duomenys teikiami</w:t>
            </w:r>
          </w:p>
        </w:tc>
        <w:tc>
          <w:tcPr>
            <w:tcW w:w="2977" w:type="dxa"/>
          </w:tcPr>
          <w:p w14:paraId="617AFD73" w14:textId="77777777" w:rsidR="00525A9F" w:rsidRPr="005B2260" w:rsidRDefault="00525A9F" w:rsidP="00D55228">
            <w:pPr>
              <w:jc w:val="both"/>
              <w:rPr>
                <w:rFonts w:eastAsia="Calibri"/>
                <w:sz w:val="24"/>
                <w:szCs w:val="24"/>
                <w:lang w:val="lt-LT" w:eastAsia="en-US"/>
              </w:rPr>
            </w:pPr>
            <w:r w:rsidRPr="005B2260">
              <w:rPr>
                <w:rFonts w:eastAsia="Calibri"/>
                <w:sz w:val="24"/>
                <w:szCs w:val="24"/>
                <w:lang w:val="lt-LT" w:eastAsia="en-US"/>
              </w:rPr>
              <w:t>Duomenys teikiami į ESPBI IS – 1 balas</w:t>
            </w:r>
          </w:p>
          <w:p w14:paraId="617AFD74" w14:textId="77777777" w:rsidR="000114AB" w:rsidRPr="005B2260" w:rsidRDefault="00525A9F" w:rsidP="00D55228">
            <w:pPr>
              <w:jc w:val="both"/>
              <w:rPr>
                <w:rFonts w:eastAsia="Calibri"/>
                <w:sz w:val="24"/>
                <w:szCs w:val="24"/>
                <w:lang w:val="lt-LT" w:eastAsia="en-US"/>
              </w:rPr>
            </w:pPr>
            <w:r w:rsidRPr="005B2260">
              <w:rPr>
                <w:rFonts w:eastAsia="Calibri"/>
                <w:sz w:val="24"/>
                <w:szCs w:val="24"/>
                <w:lang w:val="lt-LT" w:eastAsia="en-US"/>
              </w:rPr>
              <w:t>Neteikiami – 0 balų</w:t>
            </w:r>
          </w:p>
        </w:tc>
      </w:tr>
      <w:tr w:rsidR="000114AB" w:rsidRPr="005B2260" w14:paraId="617AFD7B" w14:textId="77777777" w:rsidTr="00525A9F">
        <w:trPr>
          <w:trHeight w:val="280"/>
        </w:trPr>
        <w:tc>
          <w:tcPr>
            <w:tcW w:w="1276" w:type="dxa"/>
          </w:tcPr>
          <w:p w14:paraId="617AFD76"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2.4.1.2.</w:t>
            </w:r>
          </w:p>
        </w:tc>
        <w:tc>
          <w:tcPr>
            <w:tcW w:w="3261" w:type="dxa"/>
          </w:tcPr>
          <w:p w14:paraId="617AFD77" w14:textId="77777777" w:rsidR="000114AB" w:rsidRPr="005B2260" w:rsidRDefault="000114AB" w:rsidP="00D55228">
            <w:pPr>
              <w:spacing w:after="200"/>
              <w:rPr>
                <w:rFonts w:eastAsia="Calibri"/>
                <w:sz w:val="24"/>
                <w:szCs w:val="24"/>
                <w:lang w:val="lt-LT" w:eastAsia="en-US"/>
              </w:rPr>
            </w:pPr>
            <w:r w:rsidRPr="005B2260">
              <w:rPr>
                <w:rFonts w:eastAsia="Calibri"/>
                <w:sz w:val="24"/>
                <w:szCs w:val="24"/>
                <w:lang w:val="lt-LT" w:eastAsia="en-US"/>
              </w:rPr>
              <w:t>Kompensuojamųjų vaistų, naudojant e. recepto paslaugą, išrašymas</w:t>
            </w:r>
          </w:p>
        </w:tc>
        <w:tc>
          <w:tcPr>
            <w:tcW w:w="2976" w:type="dxa"/>
          </w:tcPr>
          <w:p w14:paraId="617AFD78"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Ne mažiau 80 proc. kompensuojamųjų vaistų receptų</w:t>
            </w:r>
          </w:p>
        </w:tc>
        <w:tc>
          <w:tcPr>
            <w:tcW w:w="2977" w:type="dxa"/>
          </w:tcPr>
          <w:p w14:paraId="617AFD79" w14:textId="77777777" w:rsidR="00525A9F" w:rsidRPr="005B2260" w:rsidRDefault="00525A9F" w:rsidP="00D55228">
            <w:pPr>
              <w:jc w:val="both"/>
              <w:rPr>
                <w:rFonts w:eastAsia="Calibri"/>
                <w:sz w:val="24"/>
                <w:szCs w:val="24"/>
                <w:lang w:val="lt-LT" w:eastAsia="en-US"/>
              </w:rPr>
            </w:pPr>
            <w:r w:rsidRPr="005B2260">
              <w:rPr>
                <w:rFonts w:eastAsia="Calibri"/>
                <w:sz w:val="24"/>
                <w:szCs w:val="24"/>
                <w:lang w:val="lt-LT" w:eastAsia="en-US"/>
              </w:rPr>
              <w:t>80 proc. ir daugiau – 3 balai</w:t>
            </w:r>
          </w:p>
          <w:p w14:paraId="617AFD7A" w14:textId="77777777" w:rsidR="000114AB" w:rsidRPr="005B2260" w:rsidRDefault="00525A9F" w:rsidP="00D55228">
            <w:pPr>
              <w:jc w:val="both"/>
              <w:rPr>
                <w:rFonts w:eastAsia="Calibri"/>
                <w:sz w:val="24"/>
                <w:szCs w:val="24"/>
                <w:lang w:val="lt-LT" w:eastAsia="en-US"/>
              </w:rPr>
            </w:pPr>
            <w:r w:rsidRPr="005B2260">
              <w:rPr>
                <w:rFonts w:eastAsia="Calibri"/>
                <w:sz w:val="24"/>
                <w:szCs w:val="24"/>
                <w:lang w:val="lt-LT" w:eastAsia="en-US"/>
              </w:rPr>
              <w:t>Mažiau kaip 80 proc. – 0 balų</w:t>
            </w:r>
          </w:p>
        </w:tc>
      </w:tr>
      <w:tr w:rsidR="000114AB" w:rsidRPr="005B2260" w14:paraId="617AFD81" w14:textId="77777777" w:rsidTr="00525A9F">
        <w:trPr>
          <w:trHeight w:val="280"/>
        </w:trPr>
        <w:tc>
          <w:tcPr>
            <w:tcW w:w="1276" w:type="dxa"/>
          </w:tcPr>
          <w:p w14:paraId="617AFD7C"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2.4.1.3.</w:t>
            </w:r>
          </w:p>
        </w:tc>
        <w:tc>
          <w:tcPr>
            <w:tcW w:w="3261" w:type="dxa"/>
          </w:tcPr>
          <w:p w14:paraId="617AFD7D" w14:textId="77777777" w:rsidR="000114AB" w:rsidRPr="005B2260" w:rsidRDefault="000114AB" w:rsidP="00D55228">
            <w:pPr>
              <w:spacing w:after="200"/>
              <w:rPr>
                <w:rFonts w:eastAsia="Calibri"/>
                <w:sz w:val="24"/>
                <w:szCs w:val="24"/>
                <w:lang w:val="lt-LT" w:eastAsia="en-US"/>
              </w:rPr>
            </w:pPr>
            <w:r w:rsidRPr="005B2260">
              <w:rPr>
                <w:rFonts w:eastAsia="Calibri"/>
                <w:sz w:val="24"/>
                <w:szCs w:val="24"/>
                <w:lang w:val="lt-LT" w:eastAsia="en-US"/>
              </w:rPr>
              <w:t>Vairuotojo sveikatos pažymėjimų išdavimas e. sveikatos sistemoje</w:t>
            </w:r>
          </w:p>
        </w:tc>
        <w:tc>
          <w:tcPr>
            <w:tcW w:w="2976" w:type="dxa"/>
          </w:tcPr>
          <w:p w14:paraId="617AFD7E"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Ne mažiau 80 proc. visų pažymų</w:t>
            </w:r>
          </w:p>
        </w:tc>
        <w:tc>
          <w:tcPr>
            <w:tcW w:w="2977" w:type="dxa"/>
          </w:tcPr>
          <w:p w14:paraId="617AFD7F" w14:textId="77777777" w:rsidR="006F0898" w:rsidRPr="005B2260" w:rsidRDefault="006F0898" w:rsidP="00D55228">
            <w:pPr>
              <w:jc w:val="both"/>
              <w:rPr>
                <w:rFonts w:eastAsia="Calibri"/>
                <w:sz w:val="24"/>
                <w:szCs w:val="24"/>
                <w:lang w:val="lt-LT" w:eastAsia="en-US"/>
              </w:rPr>
            </w:pPr>
            <w:r w:rsidRPr="005B2260">
              <w:rPr>
                <w:rFonts w:eastAsia="Calibri"/>
                <w:sz w:val="24"/>
                <w:szCs w:val="24"/>
                <w:lang w:val="lt-LT" w:eastAsia="en-US"/>
              </w:rPr>
              <w:t>80 proc. ir daugiau – 1 balas</w:t>
            </w:r>
          </w:p>
          <w:p w14:paraId="617AFD80" w14:textId="77777777" w:rsidR="000114AB" w:rsidRPr="005B2260" w:rsidRDefault="006F0898" w:rsidP="00D55228">
            <w:pPr>
              <w:jc w:val="both"/>
              <w:rPr>
                <w:rFonts w:eastAsia="Calibri"/>
                <w:sz w:val="24"/>
                <w:szCs w:val="24"/>
                <w:lang w:val="lt-LT" w:eastAsia="en-US"/>
              </w:rPr>
            </w:pPr>
            <w:r w:rsidRPr="005B2260">
              <w:rPr>
                <w:rFonts w:eastAsia="Calibri"/>
                <w:sz w:val="24"/>
                <w:szCs w:val="24"/>
                <w:lang w:val="lt-LT" w:eastAsia="en-US"/>
              </w:rPr>
              <w:t>Mažiau kaip 80 proc. – 0 balų</w:t>
            </w:r>
          </w:p>
        </w:tc>
      </w:tr>
      <w:tr w:rsidR="000114AB" w:rsidRPr="005B2260" w14:paraId="617AFD87" w14:textId="77777777" w:rsidTr="00525A9F">
        <w:trPr>
          <w:trHeight w:val="280"/>
        </w:trPr>
        <w:tc>
          <w:tcPr>
            <w:tcW w:w="1276" w:type="dxa"/>
          </w:tcPr>
          <w:p w14:paraId="617AFD82"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2.4.1.4.</w:t>
            </w:r>
          </w:p>
        </w:tc>
        <w:tc>
          <w:tcPr>
            <w:tcW w:w="3261" w:type="dxa"/>
          </w:tcPr>
          <w:p w14:paraId="617AFD83" w14:textId="77777777" w:rsidR="000114AB" w:rsidRPr="005B2260" w:rsidRDefault="000114AB" w:rsidP="00D55228">
            <w:pPr>
              <w:spacing w:after="200"/>
              <w:rPr>
                <w:rFonts w:eastAsia="Calibri"/>
                <w:sz w:val="24"/>
                <w:szCs w:val="24"/>
                <w:lang w:val="lt-LT" w:eastAsia="en-US"/>
              </w:rPr>
            </w:pPr>
            <w:r w:rsidRPr="005B2260">
              <w:rPr>
                <w:rFonts w:eastAsia="Calibri"/>
                <w:sz w:val="24"/>
                <w:szCs w:val="24"/>
                <w:lang w:val="lt-LT" w:eastAsia="en-US"/>
              </w:rPr>
              <w:t>Medicininių mirties liudijimų išdavimas e. sveikatos sistemoje</w:t>
            </w:r>
          </w:p>
        </w:tc>
        <w:tc>
          <w:tcPr>
            <w:tcW w:w="2976" w:type="dxa"/>
          </w:tcPr>
          <w:p w14:paraId="617AFD84"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Ne mažiau 80 proc. visų medicininių mirties liudijimų</w:t>
            </w:r>
          </w:p>
        </w:tc>
        <w:tc>
          <w:tcPr>
            <w:tcW w:w="2977" w:type="dxa"/>
          </w:tcPr>
          <w:p w14:paraId="617AFD85" w14:textId="77777777" w:rsidR="006F0898" w:rsidRPr="005B2260" w:rsidRDefault="006F0898" w:rsidP="00D55228">
            <w:pPr>
              <w:jc w:val="both"/>
              <w:rPr>
                <w:rFonts w:eastAsia="Calibri"/>
                <w:sz w:val="24"/>
                <w:szCs w:val="24"/>
                <w:lang w:val="lt-LT" w:eastAsia="en-US"/>
              </w:rPr>
            </w:pPr>
            <w:r w:rsidRPr="005B2260">
              <w:rPr>
                <w:rFonts w:eastAsia="Calibri"/>
                <w:sz w:val="24"/>
                <w:szCs w:val="24"/>
                <w:lang w:val="lt-LT" w:eastAsia="en-US"/>
              </w:rPr>
              <w:t>80 proc. ir daugiau – 1 balas</w:t>
            </w:r>
          </w:p>
          <w:p w14:paraId="617AFD86" w14:textId="77777777" w:rsidR="000114AB" w:rsidRPr="005B2260" w:rsidRDefault="006F0898" w:rsidP="00D55228">
            <w:pPr>
              <w:jc w:val="both"/>
              <w:rPr>
                <w:rFonts w:eastAsia="Calibri"/>
                <w:sz w:val="24"/>
                <w:szCs w:val="24"/>
                <w:lang w:val="lt-LT" w:eastAsia="en-US"/>
              </w:rPr>
            </w:pPr>
            <w:r w:rsidRPr="005B2260">
              <w:rPr>
                <w:rFonts w:eastAsia="Calibri"/>
                <w:sz w:val="24"/>
                <w:szCs w:val="24"/>
                <w:lang w:val="lt-LT" w:eastAsia="en-US"/>
              </w:rPr>
              <w:t>Mažiau kaip 80 proc. – 0 balų</w:t>
            </w:r>
          </w:p>
        </w:tc>
      </w:tr>
      <w:tr w:rsidR="000114AB" w:rsidRPr="005B2260" w14:paraId="617AFD8D" w14:textId="77777777" w:rsidTr="00525A9F">
        <w:trPr>
          <w:trHeight w:val="280"/>
        </w:trPr>
        <w:tc>
          <w:tcPr>
            <w:tcW w:w="1276" w:type="dxa"/>
          </w:tcPr>
          <w:p w14:paraId="617AFD88"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2.4.1.5.</w:t>
            </w:r>
          </w:p>
        </w:tc>
        <w:tc>
          <w:tcPr>
            <w:tcW w:w="3261" w:type="dxa"/>
          </w:tcPr>
          <w:p w14:paraId="617AFD89" w14:textId="77777777" w:rsidR="000114AB" w:rsidRPr="005B2260" w:rsidRDefault="000114AB" w:rsidP="00D55228">
            <w:pPr>
              <w:spacing w:after="200"/>
              <w:rPr>
                <w:rFonts w:eastAsia="Calibri"/>
                <w:sz w:val="24"/>
                <w:szCs w:val="24"/>
                <w:lang w:val="lt-LT" w:eastAsia="en-US"/>
              </w:rPr>
            </w:pPr>
            <w:r w:rsidRPr="005B2260">
              <w:rPr>
                <w:rFonts w:eastAsia="Calibri"/>
                <w:sz w:val="24"/>
                <w:szCs w:val="24"/>
                <w:lang w:val="lt-LT" w:eastAsia="en-US"/>
              </w:rPr>
              <w:t>Yra galimybė paslaugoms gauti įstaigoje registruotis per Išankstinės pacientų registracijos sistemą</w:t>
            </w:r>
            <w:r w:rsidR="006F0898" w:rsidRPr="005B2260">
              <w:rPr>
                <w:rFonts w:eastAsia="Calibri"/>
                <w:sz w:val="24"/>
                <w:szCs w:val="24"/>
                <w:lang w:val="lt-LT" w:eastAsia="en-US"/>
              </w:rPr>
              <w:t xml:space="preserve"> (papildomas balas)</w:t>
            </w:r>
            <w:r w:rsidRPr="005B2260">
              <w:rPr>
                <w:rFonts w:eastAsia="Calibri"/>
                <w:sz w:val="24"/>
                <w:szCs w:val="24"/>
                <w:lang w:val="lt-LT" w:eastAsia="en-US"/>
              </w:rPr>
              <w:t xml:space="preserve"> </w:t>
            </w:r>
          </w:p>
        </w:tc>
        <w:tc>
          <w:tcPr>
            <w:tcW w:w="2976" w:type="dxa"/>
          </w:tcPr>
          <w:p w14:paraId="617AFD8A"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Sudaryta galimybė registruotis per išankstinės pacientų registracijos sistemą visuose įstaigos padaliniuose</w:t>
            </w:r>
          </w:p>
        </w:tc>
        <w:tc>
          <w:tcPr>
            <w:tcW w:w="2977" w:type="dxa"/>
          </w:tcPr>
          <w:p w14:paraId="617AFD8B" w14:textId="77777777" w:rsidR="006F0898" w:rsidRPr="005B2260" w:rsidRDefault="006F0898" w:rsidP="00D55228">
            <w:pPr>
              <w:jc w:val="both"/>
              <w:rPr>
                <w:rFonts w:eastAsia="Calibri"/>
                <w:sz w:val="24"/>
                <w:szCs w:val="24"/>
                <w:lang w:val="lt-LT" w:eastAsia="en-US"/>
              </w:rPr>
            </w:pPr>
            <w:r w:rsidRPr="005B2260">
              <w:rPr>
                <w:rFonts w:eastAsia="Calibri"/>
                <w:sz w:val="24"/>
                <w:szCs w:val="24"/>
                <w:lang w:val="lt-LT" w:eastAsia="en-US"/>
              </w:rPr>
              <w:t>Registruotis galimybė sudaryta – 1 balas</w:t>
            </w:r>
          </w:p>
          <w:p w14:paraId="617AFD8C" w14:textId="77777777" w:rsidR="000114AB" w:rsidRPr="005B2260" w:rsidRDefault="006F0898" w:rsidP="00D55228">
            <w:pPr>
              <w:jc w:val="both"/>
              <w:rPr>
                <w:rFonts w:eastAsia="Calibri"/>
                <w:sz w:val="24"/>
                <w:szCs w:val="24"/>
                <w:lang w:val="lt-LT" w:eastAsia="en-US"/>
              </w:rPr>
            </w:pPr>
            <w:r w:rsidRPr="005B2260">
              <w:rPr>
                <w:rFonts w:eastAsia="Calibri"/>
                <w:sz w:val="24"/>
                <w:szCs w:val="24"/>
                <w:lang w:val="lt-LT" w:eastAsia="en-US"/>
              </w:rPr>
              <w:t>Galimybės registruotis nėra – 0 balų</w:t>
            </w:r>
          </w:p>
        </w:tc>
      </w:tr>
      <w:tr w:rsidR="000114AB" w:rsidRPr="005B2260" w14:paraId="617AFD93" w14:textId="77777777" w:rsidTr="00525A9F">
        <w:trPr>
          <w:trHeight w:val="280"/>
        </w:trPr>
        <w:tc>
          <w:tcPr>
            <w:tcW w:w="1276" w:type="dxa"/>
          </w:tcPr>
          <w:p w14:paraId="617AFD8E"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2.4.1.6.</w:t>
            </w:r>
          </w:p>
        </w:tc>
        <w:tc>
          <w:tcPr>
            <w:tcW w:w="3261" w:type="dxa"/>
          </w:tcPr>
          <w:p w14:paraId="617AFD8F" w14:textId="77777777" w:rsidR="000114AB" w:rsidRPr="005B2260" w:rsidRDefault="000114AB" w:rsidP="00D55228">
            <w:pPr>
              <w:spacing w:after="200"/>
              <w:rPr>
                <w:rFonts w:eastAsia="Calibri"/>
                <w:sz w:val="24"/>
                <w:szCs w:val="24"/>
                <w:lang w:val="lt-LT" w:eastAsia="en-US"/>
              </w:rPr>
            </w:pPr>
            <w:r w:rsidRPr="005B2260">
              <w:rPr>
                <w:rFonts w:eastAsia="Calibri"/>
                <w:sz w:val="24"/>
                <w:szCs w:val="24"/>
                <w:lang w:val="lt-LT" w:eastAsia="en-US"/>
              </w:rPr>
              <w:t>Pacientų atvykimo (</w:t>
            </w:r>
            <w:proofErr w:type="spellStart"/>
            <w:r w:rsidRPr="005B2260">
              <w:rPr>
                <w:rFonts w:eastAsia="Calibri"/>
                <w:sz w:val="24"/>
                <w:szCs w:val="24"/>
                <w:lang w:val="lt-LT" w:eastAsia="en-US"/>
              </w:rPr>
              <w:t>Encounter</w:t>
            </w:r>
            <w:proofErr w:type="spellEnd"/>
            <w:r w:rsidRPr="005B2260">
              <w:rPr>
                <w:rFonts w:eastAsia="Calibri"/>
                <w:sz w:val="24"/>
                <w:szCs w:val="24"/>
                <w:lang w:val="lt-LT" w:eastAsia="en-US"/>
              </w:rPr>
              <w:t>) į įstaigą registracijos duomenų teikimas į ESPBI IS</w:t>
            </w:r>
          </w:p>
        </w:tc>
        <w:tc>
          <w:tcPr>
            <w:tcW w:w="2976" w:type="dxa"/>
          </w:tcPr>
          <w:p w14:paraId="617AFD90"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Duomenys teikiami</w:t>
            </w:r>
          </w:p>
        </w:tc>
        <w:tc>
          <w:tcPr>
            <w:tcW w:w="2977" w:type="dxa"/>
          </w:tcPr>
          <w:p w14:paraId="617AFD91" w14:textId="77777777" w:rsidR="006F0898" w:rsidRPr="005B2260" w:rsidRDefault="006F0898" w:rsidP="00D55228">
            <w:pPr>
              <w:jc w:val="both"/>
              <w:rPr>
                <w:rFonts w:eastAsia="Calibri"/>
                <w:sz w:val="24"/>
                <w:szCs w:val="24"/>
                <w:lang w:val="lt-LT" w:eastAsia="en-US"/>
              </w:rPr>
            </w:pPr>
            <w:r w:rsidRPr="005B2260">
              <w:rPr>
                <w:rFonts w:eastAsia="Calibri"/>
                <w:sz w:val="24"/>
                <w:szCs w:val="24"/>
                <w:lang w:val="lt-LT" w:eastAsia="en-US"/>
              </w:rPr>
              <w:t>Visų pacientų atvykimo į įstaigą registracijos duomenys teikiami į ESPBI IS – 3 balai</w:t>
            </w:r>
          </w:p>
          <w:p w14:paraId="617AFD92" w14:textId="77777777" w:rsidR="000114AB" w:rsidRPr="005B2260" w:rsidRDefault="006F0898" w:rsidP="00D55228">
            <w:pPr>
              <w:jc w:val="both"/>
              <w:rPr>
                <w:rFonts w:eastAsia="Calibri"/>
                <w:sz w:val="24"/>
                <w:szCs w:val="24"/>
                <w:lang w:val="lt-LT" w:eastAsia="en-US"/>
              </w:rPr>
            </w:pPr>
            <w:r w:rsidRPr="005B2260">
              <w:rPr>
                <w:rFonts w:eastAsia="Calibri"/>
                <w:sz w:val="24"/>
                <w:szCs w:val="24"/>
                <w:lang w:val="lt-LT" w:eastAsia="en-US"/>
              </w:rPr>
              <w:t>Duomenys neteikiami – 0 balų</w:t>
            </w:r>
          </w:p>
        </w:tc>
      </w:tr>
      <w:tr w:rsidR="000114AB" w:rsidRPr="005B2260" w14:paraId="617AFD98" w14:textId="77777777" w:rsidTr="00525A9F">
        <w:trPr>
          <w:trHeight w:val="545"/>
        </w:trPr>
        <w:tc>
          <w:tcPr>
            <w:tcW w:w="1276" w:type="dxa"/>
          </w:tcPr>
          <w:p w14:paraId="617AFD94"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2.5.</w:t>
            </w:r>
          </w:p>
        </w:tc>
        <w:tc>
          <w:tcPr>
            <w:tcW w:w="3261" w:type="dxa"/>
          </w:tcPr>
          <w:p w14:paraId="617AFD95" w14:textId="77777777" w:rsidR="000114AB" w:rsidRPr="005B2260" w:rsidRDefault="000114AB" w:rsidP="00D55228">
            <w:pPr>
              <w:spacing w:after="200"/>
              <w:rPr>
                <w:rFonts w:eastAsia="Calibri"/>
                <w:sz w:val="24"/>
                <w:szCs w:val="24"/>
                <w:lang w:val="lt-LT" w:eastAsia="en-US"/>
              </w:rPr>
            </w:pPr>
            <w:r w:rsidRPr="005B2260">
              <w:rPr>
                <w:rFonts w:eastAsia="Calibri"/>
                <w:sz w:val="24"/>
                <w:szCs w:val="24"/>
                <w:lang w:val="lt-LT" w:eastAsia="en-US"/>
              </w:rPr>
              <w:t>Taikomų kovos su korupcija priemonių vykdymas</w:t>
            </w:r>
          </w:p>
        </w:tc>
        <w:tc>
          <w:tcPr>
            <w:tcW w:w="2976" w:type="dxa"/>
          </w:tcPr>
          <w:p w14:paraId="617AFD96" w14:textId="77777777" w:rsidR="000114AB" w:rsidRPr="005B2260" w:rsidRDefault="000114AB" w:rsidP="00D55228">
            <w:pPr>
              <w:jc w:val="both"/>
              <w:rPr>
                <w:rFonts w:eastAsia="Calibri"/>
                <w:sz w:val="24"/>
                <w:szCs w:val="24"/>
                <w:lang w:val="lt-LT" w:eastAsia="en-US"/>
              </w:rPr>
            </w:pPr>
          </w:p>
        </w:tc>
        <w:tc>
          <w:tcPr>
            <w:tcW w:w="2977" w:type="dxa"/>
          </w:tcPr>
          <w:p w14:paraId="617AFD97" w14:textId="77777777" w:rsidR="000114AB" w:rsidRPr="005B2260" w:rsidRDefault="000114AB" w:rsidP="00D55228">
            <w:pPr>
              <w:jc w:val="both"/>
              <w:rPr>
                <w:rFonts w:eastAsia="Calibri"/>
                <w:b/>
                <w:sz w:val="24"/>
                <w:szCs w:val="24"/>
                <w:lang w:val="lt-LT" w:eastAsia="en-US"/>
              </w:rPr>
            </w:pPr>
            <w:r w:rsidRPr="005B2260">
              <w:rPr>
                <w:rFonts w:eastAsia="Calibri"/>
                <w:b/>
                <w:sz w:val="24"/>
                <w:szCs w:val="24"/>
                <w:lang w:val="lt-LT" w:eastAsia="en-US"/>
              </w:rPr>
              <w:t>Vertinama iki 10 balų</w:t>
            </w:r>
          </w:p>
        </w:tc>
      </w:tr>
      <w:tr w:rsidR="000114AB" w:rsidRPr="005B2260" w14:paraId="617AFDA0" w14:textId="77777777" w:rsidTr="00525A9F">
        <w:trPr>
          <w:trHeight w:val="280"/>
        </w:trPr>
        <w:tc>
          <w:tcPr>
            <w:tcW w:w="1276" w:type="dxa"/>
          </w:tcPr>
          <w:p w14:paraId="617AFD99" w14:textId="77777777" w:rsidR="000114AB" w:rsidRPr="005B2260" w:rsidRDefault="000114AB" w:rsidP="00D55228">
            <w:pPr>
              <w:spacing w:after="200"/>
              <w:jc w:val="center"/>
              <w:rPr>
                <w:rFonts w:eastAsia="Calibri"/>
                <w:sz w:val="24"/>
                <w:szCs w:val="24"/>
                <w:lang w:val="lt-LT" w:eastAsia="en-US"/>
              </w:rPr>
            </w:pPr>
            <w:r w:rsidRPr="005B2260">
              <w:rPr>
                <w:rFonts w:eastAsia="Calibri"/>
                <w:sz w:val="24"/>
                <w:szCs w:val="24"/>
                <w:lang w:val="lt-LT" w:eastAsia="en-US"/>
              </w:rPr>
              <w:t>2.5.1</w:t>
            </w:r>
          </w:p>
        </w:tc>
        <w:tc>
          <w:tcPr>
            <w:tcW w:w="3261" w:type="dxa"/>
          </w:tcPr>
          <w:p w14:paraId="617AFD9A" w14:textId="77777777" w:rsidR="000114AB" w:rsidRPr="005B2260" w:rsidRDefault="000114AB" w:rsidP="00D55228">
            <w:pPr>
              <w:spacing w:after="200"/>
              <w:jc w:val="both"/>
              <w:rPr>
                <w:rFonts w:eastAsia="Calibri"/>
                <w:sz w:val="24"/>
                <w:szCs w:val="24"/>
                <w:lang w:val="lt-LT" w:eastAsia="en-US"/>
              </w:rPr>
            </w:pPr>
            <w:r w:rsidRPr="005B2260">
              <w:rPr>
                <w:rFonts w:eastAsia="Calibri"/>
                <w:sz w:val="24"/>
                <w:szCs w:val="24"/>
                <w:lang w:val="lt-LT" w:eastAsia="en-US"/>
              </w:rPr>
              <w:t xml:space="preserve">Taikomų priemonių vykdymas </w:t>
            </w:r>
          </w:p>
        </w:tc>
        <w:tc>
          <w:tcPr>
            <w:tcW w:w="2976" w:type="dxa"/>
          </w:tcPr>
          <w:p w14:paraId="617AFD9B" w14:textId="77777777" w:rsidR="000114AB" w:rsidRPr="005B2260" w:rsidRDefault="000114AB" w:rsidP="00D55228">
            <w:pPr>
              <w:rPr>
                <w:rFonts w:eastAsia="Calibri"/>
                <w:sz w:val="24"/>
                <w:szCs w:val="24"/>
                <w:lang w:val="lt-LT" w:eastAsia="en-US"/>
              </w:rPr>
            </w:pPr>
            <w:r w:rsidRPr="005B2260">
              <w:rPr>
                <w:rFonts w:eastAsia="Calibri"/>
                <w:sz w:val="24"/>
                <w:szCs w:val="24"/>
                <w:lang w:val="lt-LT" w:eastAsia="en-US"/>
              </w:rPr>
              <w:t>Įgyvendinti visas įstaigos veiklos plane numatytas priemones</w:t>
            </w:r>
          </w:p>
        </w:tc>
        <w:tc>
          <w:tcPr>
            <w:tcW w:w="2977" w:type="dxa"/>
          </w:tcPr>
          <w:p w14:paraId="617AFD9C" w14:textId="77777777" w:rsidR="006F0898" w:rsidRPr="005B2260" w:rsidRDefault="006F0898" w:rsidP="00D55228">
            <w:pPr>
              <w:rPr>
                <w:sz w:val="24"/>
                <w:szCs w:val="24"/>
                <w:lang w:val="lt-LT"/>
              </w:rPr>
            </w:pPr>
            <w:r w:rsidRPr="005B2260">
              <w:rPr>
                <w:sz w:val="24"/>
                <w:szCs w:val="24"/>
                <w:lang w:val="lt-LT"/>
              </w:rPr>
              <w:t>Įvykdytos visos priemonės – 10 balų</w:t>
            </w:r>
          </w:p>
          <w:p w14:paraId="617AFD9D" w14:textId="77777777" w:rsidR="006F0898" w:rsidRPr="005B2260" w:rsidRDefault="006F0898" w:rsidP="00D55228">
            <w:pPr>
              <w:rPr>
                <w:sz w:val="24"/>
                <w:szCs w:val="24"/>
                <w:lang w:val="lt-LT"/>
              </w:rPr>
            </w:pPr>
            <w:r w:rsidRPr="005B2260">
              <w:rPr>
                <w:sz w:val="24"/>
                <w:szCs w:val="24"/>
                <w:lang w:val="lt-LT"/>
              </w:rPr>
              <w:t>Įvykdyta dalis priemonių – 5 balai</w:t>
            </w:r>
          </w:p>
          <w:p w14:paraId="617AFD9E" w14:textId="77777777" w:rsidR="000114AB" w:rsidRPr="005B2260" w:rsidRDefault="006F0898" w:rsidP="00D55228">
            <w:pPr>
              <w:spacing w:after="200"/>
              <w:contextualSpacing/>
              <w:rPr>
                <w:rFonts w:eastAsia="Calibri"/>
                <w:sz w:val="24"/>
                <w:szCs w:val="24"/>
                <w:lang w:val="lt-LT" w:eastAsia="en-US"/>
              </w:rPr>
            </w:pPr>
            <w:r w:rsidRPr="005B2260">
              <w:rPr>
                <w:sz w:val="24"/>
                <w:szCs w:val="24"/>
                <w:lang w:val="lt-LT"/>
              </w:rPr>
              <w:t>Neįvykdyta – 0 balų</w:t>
            </w:r>
          </w:p>
          <w:p w14:paraId="617AFD9F" w14:textId="77777777" w:rsidR="000114AB" w:rsidRPr="005B2260" w:rsidRDefault="000114AB" w:rsidP="00D55228">
            <w:pPr>
              <w:jc w:val="both"/>
              <w:rPr>
                <w:rFonts w:eastAsia="Calibri"/>
                <w:sz w:val="24"/>
                <w:szCs w:val="24"/>
                <w:lang w:val="lt-LT" w:eastAsia="en-US"/>
              </w:rPr>
            </w:pPr>
          </w:p>
        </w:tc>
      </w:tr>
      <w:tr w:rsidR="000114AB" w:rsidRPr="005B2260" w14:paraId="617AFDA7" w14:textId="77777777" w:rsidTr="00525A9F">
        <w:trPr>
          <w:trHeight w:val="280"/>
        </w:trPr>
        <w:tc>
          <w:tcPr>
            <w:tcW w:w="1276" w:type="dxa"/>
          </w:tcPr>
          <w:p w14:paraId="617AFDA1" w14:textId="77777777" w:rsidR="000114AB" w:rsidRPr="005B2260" w:rsidRDefault="000114AB" w:rsidP="00D55228">
            <w:pPr>
              <w:jc w:val="center"/>
              <w:rPr>
                <w:sz w:val="24"/>
                <w:szCs w:val="24"/>
                <w:lang w:val="lt-LT"/>
              </w:rPr>
            </w:pPr>
            <w:r w:rsidRPr="005B2260">
              <w:rPr>
                <w:sz w:val="24"/>
                <w:szCs w:val="24"/>
                <w:lang w:val="lt-LT"/>
              </w:rPr>
              <w:t>2.6.</w:t>
            </w:r>
          </w:p>
        </w:tc>
        <w:tc>
          <w:tcPr>
            <w:tcW w:w="3261" w:type="dxa"/>
          </w:tcPr>
          <w:p w14:paraId="617AFDA2" w14:textId="77777777" w:rsidR="000114AB" w:rsidRPr="005B2260" w:rsidRDefault="000114AB" w:rsidP="00D55228">
            <w:pPr>
              <w:rPr>
                <w:sz w:val="24"/>
                <w:szCs w:val="24"/>
                <w:lang w:val="lt-LT"/>
              </w:rPr>
            </w:pPr>
            <w:r w:rsidRPr="005B2260">
              <w:rPr>
                <w:sz w:val="24"/>
                <w:szCs w:val="24"/>
                <w:lang w:val="lt-LT"/>
              </w:rPr>
              <w:t>Dalyvavimas įgyvendinant Privalomojo sveikatos draudimo fondo biudžeto lėšomis finansuojamas atitinkamų ligų prevencijos priemonių atrankinės patikros, ankstyvosios diagnostikos programas (toliau prevencinės programos) mastas:</w:t>
            </w:r>
          </w:p>
        </w:tc>
        <w:tc>
          <w:tcPr>
            <w:tcW w:w="2976" w:type="dxa"/>
          </w:tcPr>
          <w:p w14:paraId="617AFDA3" w14:textId="77777777" w:rsidR="000114AB" w:rsidRPr="005B2260" w:rsidRDefault="000114AB" w:rsidP="00D55228">
            <w:pPr>
              <w:rPr>
                <w:sz w:val="24"/>
                <w:szCs w:val="24"/>
                <w:lang w:val="lt-LT"/>
              </w:rPr>
            </w:pPr>
            <w:r w:rsidRPr="005B2260">
              <w:rPr>
                <w:sz w:val="24"/>
                <w:szCs w:val="24"/>
                <w:lang w:val="lt-LT"/>
              </w:rPr>
              <w:t>1. Prisirašiusiųjų prie PASPC tikslinės populiacijos asmenų skaičius.</w:t>
            </w:r>
          </w:p>
          <w:p w14:paraId="617AFDA4" w14:textId="77777777" w:rsidR="000114AB" w:rsidRPr="005B2260" w:rsidRDefault="000114AB" w:rsidP="00D55228">
            <w:pPr>
              <w:rPr>
                <w:sz w:val="24"/>
                <w:szCs w:val="24"/>
                <w:lang w:val="lt-LT"/>
              </w:rPr>
            </w:pPr>
            <w:r w:rsidRPr="005B2260">
              <w:rPr>
                <w:sz w:val="24"/>
                <w:szCs w:val="24"/>
                <w:lang w:val="lt-LT"/>
              </w:rPr>
              <w:t>2. Paslaugos pavadinimas (kodas) tikslinės populiacijos asmenų skaičius, kurie gavo paslaugas.</w:t>
            </w:r>
          </w:p>
          <w:p w14:paraId="617AFDA5" w14:textId="77777777" w:rsidR="000114AB" w:rsidRPr="005B2260" w:rsidRDefault="000114AB" w:rsidP="00D55228">
            <w:pPr>
              <w:rPr>
                <w:sz w:val="24"/>
                <w:szCs w:val="24"/>
                <w:lang w:val="lt-LT"/>
              </w:rPr>
            </w:pPr>
            <w:r w:rsidRPr="005B2260">
              <w:rPr>
                <w:sz w:val="24"/>
                <w:szCs w:val="24"/>
                <w:lang w:val="lt-LT"/>
              </w:rPr>
              <w:t>3.Pasitikrinusių asmenų dalis (proc.)</w:t>
            </w:r>
          </w:p>
        </w:tc>
        <w:tc>
          <w:tcPr>
            <w:tcW w:w="2977" w:type="dxa"/>
            <w:shd w:val="clear" w:color="auto" w:fill="auto"/>
          </w:tcPr>
          <w:p w14:paraId="617AFDA6" w14:textId="77777777" w:rsidR="000114AB" w:rsidRPr="005B2260" w:rsidRDefault="000114AB" w:rsidP="00D55228">
            <w:pPr>
              <w:rPr>
                <w:sz w:val="24"/>
                <w:szCs w:val="24"/>
                <w:lang w:val="lt-LT"/>
              </w:rPr>
            </w:pPr>
          </w:p>
        </w:tc>
      </w:tr>
      <w:tr w:rsidR="000114AB" w:rsidRPr="00412F1A" w14:paraId="617AFDB4" w14:textId="77777777" w:rsidTr="00525A9F">
        <w:trPr>
          <w:trHeight w:val="280"/>
        </w:trPr>
        <w:tc>
          <w:tcPr>
            <w:tcW w:w="1276" w:type="dxa"/>
          </w:tcPr>
          <w:p w14:paraId="617AFDA8" w14:textId="77777777" w:rsidR="000114AB" w:rsidRPr="005B2260" w:rsidRDefault="000114AB" w:rsidP="00D55228">
            <w:pPr>
              <w:jc w:val="center"/>
              <w:rPr>
                <w:sz w:val="24"/>
                <w:szCs w:val="24"/>
                <w:lang w:val="lt-LT"/>
              </w:rPr>
            </w:pPr>
            <w:r w:rsidRPr="005B2260">
              <w:rPr>
                <w:sz w:val="24"/>
                <w:szCs w:val="24"/>
                <w:lang w:val="lt-LT"/>
              </w:rPr>
              <w:t>2.6.1</w:t>
            </w:r>
          </w:p>
        </w:tc>
        <w:tc>
          <w:tcPr>
            <w:tcW w:w="3261" w:type="dxa"/>
          </w:tcPr>
          <w:p w14:paraId="617AFDA9" w14:textId="77777777" w:rsidR="000114AB" w:rsidRPr="005B2260" w:rsidRDefault="000114AB" w:rsidP="00D55228">
            <w:pPr>
              <w:rPr>
                <w:sz w:val="24"/>
                <w:szCs w:val="24"/>
                <w:lang w:val="lt-LT"/>
              </w:rPr>
            </w:pPr>
            <w:r w:rsidRPr="005B2260">
              <w:rPr>
                <w:sz w:val="24"/>
                <w:szCs w:val="24"/>
                <w:lang w:val="lt-LT"/>
              </w:rPr>
              <w:t xml:space="preserve">Gimdos kaklelio piktybinių navikų prevencinių priemonių vykdymas (Moterys 25-59 </w:t>
            </w:r>
            <w:r w:rsidRPr="005B2260">
              <w:rPr>
                <w:sz w:val="24"/>
                <w:szCs w:val="24"/>
                <w:lang w:val="lt-LT"/>
              </w:rPr>
              <w:lastRenderedPageBreak/>
              <w:t>imtinai)</w:t>
            </w:r>
          </w:p>
        </w:tc>
        <w:tc>
          <w:tcPr>
            <w:tcW w:w="2976" w:type="dxa"/>
          </w:tcPr>
          <w:p w14:paraId="617AFDAA" w14:textId="77777777" w:rsidR="000114AB" w:rsidRPr="005B2260" w:rsidRDefault="000114AB" w:rsidP="00D55228">
            <w:pPr>
              <w:rPr>
                <w:sz w:val="24"/>
                <w:szCs w:val="24"/>
                <w:lang w:val="lt-LT"/>
              </w:rPr>
            </w:pPr>
            <w:r w:rsidRPr="005B2260">
              <w:rPr>
                <w:sz w:val="24"/>
                <w:szCs w:val="24"/>
                <w:lang w:val="lt-LT"/>
              </w:rPr>
              <w:lastRenderedPageBreak/>
              <w:t xml:space="preserve">Gimdos kaklelio citologinio tepinėlio paėmimas ir rezultatų įvertinimo </w:t>
            </w:r>
            <w:r w:rsidRPr="005B2260">
              <w:rPr>
                <w:sz w:val="24"/>
                <w:szCs w:val="24"/>
                <w:lang w:val="lt-LT"/>
              </w:rPr>
              <w:lastRenderedPageBreak/>
              <w:t>paslauga</w:t>
            </w:r>
          </w:p>
        </w:tc>
        <w:tc>
          <w:tcPr>
            <w:tcW w:w="2977" w:type="dxa"/>
            <w:vMerge w:val="restart"/>
            <w:shd w:val="clear" w:color="auto" w:fill="auto"/>
          </w:tcPr>
          <w:p w14:paraId="617AFDAB" w14:textId="77777777" w:rsidR="000114AB" w:rsidRPr="005B2260" w:rsidRDefault="000114AB" w:rsidP="00D55228">
            <w:pPr>
              <w:rPr>
                <w:sz w:val="24"/>
                <w:szCs w:val="24"/>
                <w:lang w:val="lt-LT"/>
              </w:rPr>
            </w:pPr>
            <w:r w:rsidRPr="005B2260">
              <w:rPr>
                <w:sz w:val="24"/>
                <w:szCs w:val="24"/>
                <w:lang w:val="lt-LT"/>
              </w:rPr>
              <w:lastRenderedPageBreak/>
              <w:t xml:space="preserve">Suteiktų paslaugų pagal prevencines programas vertinimas, lyginant su </w:t>
            </w:r>
            <w:r w:rsidRPr="005B2260">
              <w:rPr>
                <w:sz w:val="24"/>
                <w:szCs w:val="24"/>
                <w:lang w:val="lt-LT"/>
              </w:rPr>
              <w:lastRenderedPageBreak/>
              <w:t>Valstybinės ligonių kasos prie Sveikatos pasaugos ministerijos pateiktu šalies rodiklių vidurkiu:</w:t>
            </w:r>
          </w:p>
          <w:p w14:paraId="617AFDAC" w14:textId="77777777" w:rsidR="000114AB" w:rsidRPr="005B2260" w:rsidRDefault="000114AB" w:rsidP="00D55228">
            <w:pPr>
              <w:rPr>
                <w:sz w:val="24"/>
                <w:szCs w:val="24"/>
                <w:lang w:val="lt-LT"/>
              </w:rPr>
            </w:pPr>
            <w:r w:rsidRPr="005B2260">
              <w:rPr>
                <w:sz w:val="24"/>
                <w:szCs w:val="24"/>
                <w:lang w:val="lt-LT"/>
              </w:rPr>
              <w:t>Jeigu prevencinėje programoje dalyvavusių tos prevencinės programos tikslinei populiacijai priklausančių asmenų dalis (proc.) yra lygi toje prevencinėje programoje dalyvavusių asmenų daliai metų, buvusių prieš vertinamuosius metus, šalies vidurkiui – 5 balai.</w:t>
            </w:r>
          </w:p>
          <w:p w14:paraId="617AFDAD" w14:textId="77777777" w:rsidR="000114AB" w:rsidRPr="005B2260" w:rsidRDefault="000114AB" w:rsidP="00D55228">
            <w:pPr>
              <w:rPr>
                <w:sz w:val="24"/>
                <w:szCs w:val="24"/>
                <w:lang w:val="lt-LT"/>
              </w:rPr>
            </w:pPr>
            <w:r w:rsidRPr="005B2260">
              <w:rPr>
                <w:sz w:val="24"/>
                <w:szCs w:val="24"/>
                <w:lang w:val="lt-LT"/>
              </w:rPr>
              <w:t>Jei įstaiga viršija šalies vidurkį:</w:t>
            </w:r>
          </w:p>
          <w:p w14:paraId="617AFDAE" w14:textId="77777777" w:rsidR="000114AB" w:rsidRPr="005B2260" w:rsidRDefault="000114AB" w:rsidP="00D55228">
            <w:pPr>
              <w:rPr>
                <w:sz w:val="24"/>
                <w:szCs w:val="24"/>
                <w:lang w:val="lt-LT"/>
              </w:rPr>
            </w:pPr>
            <w:r w:rsidRPr="005B2260">
              <w:rPr>
                <w:sz w:val="24"/>
                <w:szCs w:val="24"/>
                <w:lang w:val="lt-LT"/>
              </w:rPr>
              <w:t>nuo 1 iki 10 proc. – 6 balai</w:t>
            </w:r>
          </w:p>
          <w:p w14:paraId="617AFDAF" w14:textId="77777777" w:rsidR="000114AB" w:rsidRPr="005B2260" w:rsidRDefault="000114AB" w:rsidP="00D55228">
            <w:pPr>
              <w:rPr>
                <w:sz w:val="24"/>
                <w:szCs w:val="24"/>
                <w:lang w:val="lt-LT"/>
              </w:rPr>
            </w:pPr>
            <w:r w:rsidRPr="005B2260">
              <w:rPr>
                <w:sz w:val="24"/>
                <w:szCs w:val="24"/>
                <w:lang w:val="lt-LT"/>
              </w:rPr>
              <w:t>nuo 11 iki 20 proc. – 7 balai</w:t>
            </w:r>
          </w:p>
          <w:p w14:paraId="617AFDB0" w14:textId="77777777" w:rsidR="000114AB" w:rsidRPr="005B2260" w:rsidRDefault="000114AB" w:rsidP="00D55228">
            <w:pPr>
              <w:rPr>
                <w:sz w:val="24"/>
                <w:szCs w:val="24"/>
                <w:lang w:val="lt-LT"/>
              </w:rPr>
            </w:pPr>
            <w:r w:rsidRPr="005B2260">
              <w:rPr>
                <w:sz w:val="24"/>
                <w:szCs w:val="24"/>
                <w:lang w:val="lt-LT"/>
              </w:rPr>
              <w:t>nuo 21 iki 35 proc. – 8 balai</w:t>
            </w:r>
          </w:p>
          <w:p w14:paraId="617AFDB1" w14:textId="77777777" w:rsidR="000114AB" w:rsidRPr="005B2260" w:rsidRDefault="000114AB" w:rsidP="00D55228">
            <w:pPr>
              <w:rPr>
                <w:sz w:val="24"/>
                <w:szCs w:val="24"/>
                <w:lang w:val="lt-LT"/>
              </w:rPr>
            </w:pPr>
            <w:r w:rsidRPr="005B2260">
              <w:rPr>
                <w:sz w:val="24"/>
                <w:szCs w:val="24"/>
                <w:lang w:val="lt-LT"/>
              </w:rPr>
              <w:t>nuo 36 iki 49 proc. – 9 balai</w:t>
            </w:r>
          </w:p>
          <w:p w14:paraId="617AFDB2" w14:textId="77777777" w:rsidR="000114AB" w:rsidRPr="005B2260" w:rsidRDefault="000114AB" w:rsidP="00D55228">
            <w:pPr>
              <w:rPr>
                <w:sz w:val="24"/>
                <w:szCs w:val="24"/>
                <w:lang w:val="lt-LT"/>
              </w:rPr>
            </w:pPr>
            <w:r w:rsidRPr="005B2260">
              <w:rPr>
                <w:sz w:val="24"/>
                <w:szCs w:val="24"/>
                <w:lang w:val="lt-LT"/>
              </w:rPr>
              <w:t>nuo 50 ir daugiau proc. – 10 balų.</w:t>
            </w:r>
          </w:p>
          <w:p w14:paraId="617AFDB3" w14:textId="77777777" w:rsidR="000114AB" w:rsidRPr="005B2260" w:rsidRDefault="000114AB" w:rsidP="00D55228">
            <w:pPr>
              <w:rPr>
                <w:sz w:val="24"/>
                <w:szCs w:val="24"/>
                <w:lang w:val="lt-LT"/>
              </w:rPr>
            </w:pPr>
            <w:r w:rsidRPr="005B2260">
              <w:rPr>
                <w:sz w:val="24"/>
                <w:szCs w:val="24"/>
                <w:lang w:val="lt-LT"/>
              </w:rPr>
              <w:t>Jeigu prevencinėje programoje dalyvavusių asmenų dalis (proc.) yra mažesnė nei šalies vidurkis – 0 balų</w:t>
            </w:r>
          </w:p>
        </w:tc>
      </w:tr>
      <w:tr w:rsidR="000114AB" w:rsidRPr="00057749" w14:paraId="617AFDBA" w14:textId="77777777" w:rsidTr="00525A9F">
        <w:trPr>
          <w:trHeight w:val="280"/>
        </w:trPr>
        <w:tc>
          <w:tcPr>
            <w:tcW w:w="1276" w:type="dxa"/>
          </w:tcPr>
          <w:p w14:paraId="617AFDB5" w14:textId="77777777" w:rsidR="000114AB" w:rsidRPr="005B2260" w:rsidRDefault="000114AB" w:rsidP="00D55228">
            <w:pPr>
              <w:jc w:val="center"/>
              <w:rPr>
                <w:sz w:val="24"/>
                <w:szCs w:val="24"/>
                <w:lang w:val="lt-LT"/>
              </w:rPr>
            </w:pPr>
            <w:r w:rsidRPr="005B2260">
              <w:rPr>
                <w:sz w:val="24"/>
                <w:szCs w:val="24"/>
                <w:lang w:val="lt-LT"/>
              </w:rPr>
              <w:lastRenderedPageBreak/>
              <w:t>2.6.2</w:t>
            </w:r>
          </w:p>
        </w:tc>
        <w:tc>
          <w:tcPr>
            <w:tcW w:w="3261" w:type="dxa"/>
          </w:tcPr>
          <w:p w14:paraId="617AFDB6" w14:textId="77777777" w:rsidR="000114AB" w:rsidRPr="005B2260" w:rsidRDefault="000114AB" w:rsidP="00D55228">
            <w:pPr>
              <w:rPr>
                <w:sz w:val="24"/>
                <w:szCs w:val="24"/>
                <w:lang w:val="lt-LT"/>
              </w:rPr>
            </w:pPr>
            <w:r w:rsidRPr="005B2260">
              <w:rPr>
                <w:sz w:val="24"/>
                <w:szCs w:val="24"/>
                <w:lang w:val="lt-LT"/>
              </w:rPr>
              <w:t xml:space="preserve">Atrankinės </w:t>
            </w:r>
            <w:proofErr w:type="spellStart"/>
            <w:r w:rsidRPr="005B2260">
              <w:rPr>
                <w:sz w:val="24"/>
                <w:szCs w:val="24"/>
                <w:lang w:val="lt-LT"/>
              </w:rPr>
              <w:t>mamografinės</w:t>
            </w:r>
            <w:proofErr w:type="spellEnd"/>
            <w:r w:rsidRPr="005B2260">
              <w:rPr>
                <w:sz w:val="24"/>
                <w:szCs w:val="24"/>
                <w:lang w:val="lt-LT"/>
              </w:rPr>
              <w:t xml:space="preserve"> patikros dėl krūties vėžio programa </w:t>
            </w:r>
          </w:p>
          <w:p w14:paraId="617AFDB7" w14:textId="2A8FE0F2" w:rsidR="000114AB" w:rsidRPr="005B2260" w:rsidRDefault="000114AB" w:rsidP="005B2260">
            <w:pPr>
              <w:rPr>
                <w:sz w:val="24"/>
                <w:szCs w:val="24"/>
                <w:lang w:val="lt-LT"/>
              </w:rPr>
            </w:pPr>
            <w:r w:rsidRPr="005B2260">
              <w:rPr>
                <w:sz w:val="24"/>
                <w:szCs w:val="24"/>
                <w:lang w:val="lt-LT"/>
              </w:rPr>
              <w:t>(</w:t>
            </w:r>
            <w:r w:rsidR="005B2260">
              <w:rPr>
                <w:sz w:val="24"/>
                <w:szCs w:val="24"/>
                <w:lang w:val="lt-LT"/>
              </w:rPr>
              <w:t>m</w:t>
            </w:r>
            <w:r w:rsidRPr="005B2260">
              <w:rPr>
                <w:sz w:val="24"/>
                <w:szCs w:val="24"/>
                <w:lang w:val="lt-LT"/>
              </w:rPr>
              <w:t>oterys 50</w:t>
            </w:r>
            <w:r w:rsidR="007C76FD" w:rsidRPr="005B2260">
              <w:rPr>
                <w:sz w:val="24"/>
                <w:szCs w:val="24"/>
                <w:lang w:val="lt-LT"/>
              </w:rPr>
              <w:t>–</w:t>
            </w:r>
            <w:r w:rsidRPr="005B2260">
              <w:rPr>
                <w:sz w:val="24"/>
                <w:szCs w:val="24"/>
                <w:lang w:val="lt-LT"/>
              </w:rPr>
              <w:t>69 imtinai)</w:t>
            </w:r>
          </w:p>
        </w:tc>
        <w:tc>
          <w:tcPr>
            <w:tcW w:w="2976" w:type="dxa"/>
          </w:tcPr>
          <w:p w14:paraId="617AFDB8" w14:textId="77777777" w:rsidR="000114AB" w:rsidRPr="005B2260" w:rsidRDefault="000114AB" w:rsidP="00D55228">
            <w:pPr>
              <w:rPr>
                <w:sz w:val="24"/>
                <w:szCs w:val="24"/>
                <w:lang w:val="lt-LT"/>
              </w:rPr>
            </w:pPr>
            <w:r w:rsidRPr="005B2260">
              <w:rPr>
                <w:sz w:val="24"/>
                <w:szCs w:val="24"/>
                <w:lang w:val="lt-LT"/>
              </w:rPr>
              <w:t xml:space="preserve">Informavimo dėl krūties piktybinių navikų profilaktikos ir siuntimo atlikti </w:t>
            </w:r>
            <w:proofErr w:type="spellStart"/>
            <w:r w:rsidRPr="005B2260">
              <w:rPr>
                <w:sz w:val="24"/>
                <w:szCs w:val="24"/>
                <w:lang w:val="lt-LT"/>
              </w:rPr>
              <w:t>mamografijos</w:t>
            </w:r>
            <w:proofErr w:type="spellEnd"/>
            <w:r w:rsidRPr="005B2260">
              <w:rPr>
                <w:sz w:val="24"/>
                <w:szCs w:val="24"/>
                <w:lang w:val="lt-LT"/>
              </w:rPr>
              <w:t xml:space="preserve"> paslauga</w:t>
            </w:r>
          </w:p>
        </w:tc>
        <w:tc>
          <w:tcPr>
            <w:tcW w:w="2977" w:type="dxa"/>
            <w:vMerge/>
            <w:shd w:val="clear" w:color="auto" w:fill="auto"/>
          </w:tcPr>
          <w:p w14:paraId="617AFDB9" w14:textId="77777777" w:rsidR="000114AB" w:rsidRPr="005B2260" w:rsidRDefault="000114AB" w:rsidP="00D55228">
            <w:pPr>
              <w:rPr>
                <w:sz w:val="24"/>
                <w:szCs w:val="24"/>
                <w:lang w:val="lt-LT"/>
              </w:rPr>
            </w:pPr>
          </w:p>
        </w:tc>
      </w:tr>
      <w:tr w:rsidR="000114AB" w:rsidRPr="00412F1A" w14:paraId="617AFDC0" w14:textId="77777777" w:rsidTr="00525A9F">
        <w:trPr>
          <w:trHeight w:val="280"/>
        </w:trPr>
        <w:tc>
          <w:tcPr>
            <w:tcW w:w="1276" w:type="dxa"/>
          </w:tcPr>
          <w:p w14:paraId="617AFDBB" w14:textId="77777777" w:rsidR="000114AB" w:rsidRPr="005B2260" w:rsidRDefault="000114AB" w:rsidP="00D55228">
            <w:pPr>
              <w:jc w:val="center"/>
              <w:rPr>
                <w:sz w:val="24"/>
                <w:szCs w:val="24"/>
                <w:lang w:val="lt-LT"/>
              </w:rPr>
            </w:pPr>
            <w:r w:rsidRPr="005B2260">
              <w:rPr>
                <w:sz w:val="24"/>
                <w:szCs w:val="24"/>
                <w:lang w:val="lt-LT"/>
              </w:rPr>
              <w:t>2.6.3</w:t>
            </w:r>
          </w:p>
        </w:tc>
        <w:tc>
          <w:tcPr>
            <w:tcW w:w="3261" w:type="dxa"/>
          </w:tcPr>
          <w:p w14:paraId="617AFDBC" w14:textId="77777777" w:rsidR="000114AB" w:rsidRPr="005B2260" w:rsidRDefault="000114AB" w:rsidP="00D55228">
            <w:pPr>
              <w:rPr>
                <w:sz w:val="24"/>
                <w:szCs w:val="24"/>
                <w:lang w:val="lt-LT"/>
              </w:rPr>
            </w:pPr>
            <w:r w:rsidRPr="005B2260">
              <w:rPr>
                <w:sz w:val="24"/>
                <w:szCs w:val="24"/>
                <w:lang w:val="lt-LT"/>
              </w:rPr>
              <w:t xml:space="preserve">Priešinės liaukos vėžio ankstyvosios diagnostikos programa </w:t>
            </w:r>
          </w:p>
          <w:p w14:paraId="617AFDBD" w14:textId="046D82ED" w:rsidR="000114AB" w:rsidRPr="005B2260" w:rsidRDefault="000114AB" w:rsidP="005B2260">
            <w:pPr>
              <w:rPr>
                <w:sz w:val="24"/>
                <w:szCs w:val="24"/>
                <w:lang w:val="lt-LT"/>
              </w:rPr>
            </w:pPr>
            <w:r w:rsidRPr="005B2260">
              <w:rPr>
                <w:sz w:val="24"/>
                <w:szCs w:val="24"/>
                <w:lang w:val="lt-LT"/>
              </w:rPr>
              <w:t>(</w:t>
            </w:r>
            <w:r w:rsidR="005B2260">
              <w:rPr>
                <w:sz w:val="24"/>
                <w:szCs w:val="24"/>
                <w:lang w:val="lt-LT"/>
              </w:rPr>
              <w:t>v</w:t>
            </w:r>
            <w:r w:rsidRPr="005B2260">
              <w:rPr>
                <w:sz w:val="24"/>
                <w:szCs w:val="24"/>
                <w:lang w:val="lt-LT"/>
              </w:rPr>
              <w:t>yrai 50</w:t>
            </w:r>
            <w:r w:rsidR="007C76FD" w:rsidRPr="005B2260">
              <w:rPr>
                <w:sz w:val="24"/>
                <w:szCs w:val="24"/>
                <w:lang w:val="lt-LT"/>
              </w:rPr>
              <w:t>–</w:t>
            </w:r>
            <w:r w:rsidRPr="005B2260">
              <w:rPr>
                <w:sz w:val="24"/>
                <w:szCs w:val="24"/>
                <w:lang w:val="lt-LT"/>
              </w:rPr>
              <w:t>74 imtinai)</w:t>
            </w:r>
          </w:p>
        </w:tc>
        <w:tc>
          <w:tcPr>
            <w:tcW w:w="2976" w:type="dxa"/>
          </w:tcPr>
          <w:p w14:paraId="617AFDBE" w14:textId="77777777" w:rsidR="000114AB" w:rsidRPr="005B2260" w:rsidRDefault="000114AB" w:rsidP="00D55228">
            <w:pPr>
              <w:rPr>
                <w:sz w:val="24"/>
                <w:szCs w:val="24"/>
                <w:lang w:val="lt-LT"/>
              </w:rPr>
            </w:pPr>
            <w:r w:rsidRPr="005B2260">
              <w:rPr>
                <w:sz w:val="24"/>
                <w:szCs w:val="24"/>
                <w:lang w:val="lt-LT"/>
              </w:rPr>
              <w:t>Informavimo apie ankstyvąją priešinės liaukos vėžio diagnostiką ir prostatos specifinio antigeno nustatymo paslauga</w:t>
            </w:r>
          </w:p>
        </w:tc>
        <w:tc>
          <w:tcPr>
            <w:tcW w:w="2977" w:type="dxa"/>
            <w:vMerge/>
            <w:shd w:val="clear" w:color="auto" w:fill="auto"/>
          </w:tcPr>
          <w:p w14:paraId="617AFDBF" w14:textId="77777777" w:rsidR="000114AB" w:rsidRPr="005B2260" w:rsidRDefault="000114AB" w:rsidP="00D55228">
            <w:pPr>
              <w:rPr>
                <w:sz w:val="24"/>
                <w:szCs w:val="24"/>
                <w:lang w:val="lt-LT"/>
              </w:rPr>
            </w:pPr>
          </w:p>
        </w:tc>
      </w:tr>
      <w:tr w:rsidR="000114AB" w:rsidRPr="00057749" w14:paraId="617AFDC6" w14:textId="77777777" w:rsidTr="00525A9F">
        <w:trPr>
          <w:trHeight w:val="280"/>
        </w:trPr>
        <w:tc>
          <w:tcPr>
            <w:tcW w:w="1276" w:type="dxa"/>
          </w:tcPr>
          <w:p w14:paraId="617AFDC1" w14:textId="77777777" w:rsidR="000114AB" w:rsidRPr="005B2260" w:rsidRDefault="000114AB" w:rsidP="00D55228">
            <w:pPr>
              <w:jc w:val="center"/>
              <w:rPr>
                <w:sz w:val="24"/>
                <w:szCs w:val="24"/>
                <w:lang w:val="lt-LT"/>
              </w:rPr>
            </w:pPr>
            <w:r w:rsidRPr="005B2260">
              <w:rPr>
                <w:sz w:val="24"/>
                <w:szCs w:val="24"/>
                <w:lang w:val="lt-LT"/>
              </w:rPr>
              <w:t>2.6.4</w:t>
            </w:r>
          </w:p>
        </w:tc>
        <w:tc>
          <w:tcPr>
            <w:tcW w:w="3261" w:type="dxa"/>
          </w:tcPr>
          <w:p w14:paraId="617AFDC2" w14:textId="77777777" w:rsidR="000114AB" w:rsidRPr="005B2260" w:rsidRDefault="000114AB" w:rsidP="00D55228">
            <w:pPr>
              <w:rPr>
                <w:sz w:val="24"/>
                <w:szCs w:val="24"/>
                <w:lang w:val="lt-LT"/>
              </w:rPr>
            </w:pPr>
            <w:r w:rsidRPr="005B2260">
              <w:rPr>
                <w:sz w:val="24"/>
                <w:szCs w:val="24"/>
                <w:lang w:val="lt-LT"/>
              </w:rPr>
              <w:t>Storosios žarnos vėžio ankstyvosios diagnostikos programa</w:t>
            </w:r>
          </w:p>
          <w:p w14:paraId="617AFDC3" w14:textId="746FA9F3" w:rsidR="000114AB" w:rsidRPr="005B2260" w:rsidRDefault="000114AB" w:rsidP="005B2260">
            <w:pPr>
              <w:rPr>
                <w:sz w:val="24"/>
                <w:szCs w:val="24"/>
                <w:lang w:val="lt-LT"/>
              </w:rPr>
            </w:pPr>
            <w:r w:rsidRPr="005B2260">
              <w:rPr>
                <w:sz w:val="24"/>
                <w:szCs w:val="24"/>
                <w:lang w:val="lt-LT"/>
              </w:rPr>
              <w:t>(</w:t>
            </w:r>
            <w:r w:rsidR="005B2260">
              <w:rPr>
                <w:sz w:val="24"/>
                <w:szCs w:val="24"/>
                <w:lang w:val="lt-LT"/>
              </w:rPr>
              <w:t>v</w:t>
            </w:r>
            <w:r w:rsidRPr="005B2260">
              <w:rPr>
                <w:sz w:val="24"/>
                <w:szCs w:val="24"/>
                <w:lang w:val="lt-LT"/>
              </w:rPr>
              <w:t>yrai ir moterys 50</w:t>
            </w:r>
            <w:r w:rsidR="007C76FD" w:rsidRPr="005B2260">
              <w:rPr>
                <w:sz w:val="24"/>
                <w:szCs w:val="24"/>
                <w:lang w:val="lt-LT"/>
              </w:rPr>
              <w:t>–</w:t>
            </w:r>
            <w:r w:rsidRPr="005B2260">
              <w:rPr>
                <w:sz w:val="24"/>
                <w:szCs w:val="24"/>
                <w:lang w:val="lt-LT"/>
              </w:rPr>
              <w:t>74)</w:t>
            </w:r>
          </w:p>
        </w:tc>
        <w:tc>
          <w:tcPr>
            <w:tcW w:w="2976" w:type="dxa"/>
          </w:tcPr>
          <w:p w14:paraId="617AFDC4" w14:textId="77777777" w:rsidR="000114AB" w:rsidRPr="005B2260" w:rsidRDefault="000114AB" w:rsidP="00D55228">
            <w:pPr>
              <w:rPr>
                <w:sz w:val="24"/>
                <w:szCs w:val="24"/>
                <w:lang w:val="lt-LT"/>
              </w:rPr>
            </w:pPr>
            <w:r w:rsidRPr="005B2260">
              <w:rPr>
                <w:sz w:val="24"/>
                <w:szCs w:val="24"/>
                <w:lang w:val="lt-LT"/>
              </w:rPr>
              <w:t xml:space="preserve">Informavimo apie storosios žarnos vėžio ankstyvąją diagnostiką ir </w:t>
            </w:r>
            <w:proofErr w:type="spellStart"/>
            <w:r w:rsidRPr="005B2260">
              <w:rPr>
                <w:sz w:val="24"/>
                <w:szCs w:val="24"/>
                <w:lang w:val="lt-LT"/>
              </w:rPr>
              <w:t>imunocheminio</w:t>
            </w:r>
            <w:proofErr w:type="spellEnd"/>
            <w:r w:rsidRPr="005B2260">
              <w:rPr>
                <w:sz w:val="24"/>
                <w:szCs w:val="24"/>
                <w:lang w:val="lt-LT"/>
              </w:rPr>
              <w:t xml:space="preserve"> slapto kraujavimo testo išmatose rezultatų įvertinimo paslauga</w:t>
            </w:r>
          </w:p>
        </w:tc>
        <w:tc>
          <w:tcPr>
            <w:tcW w:w="2977" w:type="dxa"/>
            <w:vMerge/>
            <w:shd w:val="clear" w:color="auto" w:fill="auto"/>
          </w:tcPr>
          <w:p w14:paraId="617AFDC5" w14:textId="77777777" w:rsidR="000114AB" w:rsidRPr="005B2260" w:rsidRDefault="000114AB" w:rsidP="00D55228">
            <w:pPr>
              <w:rPr>
                <w:sz w:val="24"/>
                <w:szCs w:val="24"/>
                <w:lang w:val="lt-LT"/>
              </w:rPr>
            </w:pPr>
          </w:p>
        </w:tc>
      </w:tr>
      <w:tr w:rsidR="000114AB" w:rsidRPr="00057749" w14:paraId="617AFDCE" w14:textId="77777777" w:rsidTr="00525A9F">
        <w:trPr>
          <w:trHeight w:val="3050"/>
        </w:trPr>
        <w:tc>
          <w:tcPr>
            <w:tcW w:w="1276" w:type="dxa"/>
          </w:tcPr>
          <w:p w14:paraId="617AFDC7" w14:textId="77777777" w:rsidR="000114AB" w:rsidRPr="005B2260" w:rsidRDefault="000114AB" w:rsidP="00D55228">
            <w:pPr>
              <w:jc w:val="center"/>
              <w:rPr>
                <w:sz w:val="24"/>
                <w:szCs w:val="24"/>
                <w:lang w:val="lt-LT"/>
              </w:rPr>
            </w:pPr>
            <w:r w:rsidRPr="005B2260">
              <w:rPr>
                <w:sz w:val="24"/>
                <w:szCs w:val="24"/>
                <w:lang w:val="lt-LT"/>
              </w:rPr>
              <w:t>2.6.5</w:t>
            </w:r>
          </w:p>
        </w:tc>
        <w:tc>
          <w:tcPr>
            <w:tcW w:w="3261" w:type="dxa"/>
          </w:tcPr>
          <w:p w14:paraId="617AFDC8" w14:textId="77777777" w:rsidR="000114AB" w:rsidRPr="005B2260" w:rsidRDefault="000114AB" w:rsidP="00D55228">
            <w:pPr>
              <w:rPr>
                <w:sz w:val="24"/>
                <w:szCs w:val="24"/>
                <w:lang w:val="lt-LT"/>
              </w:rPr>
            </w:pPr>
            <w:r w:rsidRPr="005B2260">
              <w:rPr>
                <w:sz w:val="24"/>
                <w:szCs w:val="24"/>
                <w:lang w:val="lt-LT"/>
              </w:rPr>
              <w:t>Asmenų priskirtų širdies ir kraujagyslių ligų didelės rizikos grupei atrankos</w:t>
            </w:r>
          </w:p>
          <w:p w14:paraId="617AFDC9" w14:textId="4575E577" w:rsidR="000114AB" w:rsidRPr="005B2260" w:rsidRDefault="000114AB" w:rsidP="00D55228">
            <w:pPr>
              <w:rPr>
                <w:sz w:val="24"/>
                <w:szCs w:val="24"/>
                <w:lang w:val="lt-LT"/>
              </w:rPr>
            </w:pPr>
            <w:r w:rsidRPr="005B2260">
              <w:rPr>
                <w:sz w:val="24"/>
                <w:szCs w:val="24"/>
                <w:lang w:val="lt-LT"/>
              </w:rPr>
              <w:t>(</w:t>
            </w:r>
            <w:r w:rsidR="005B2260">
              <w:rPr>
                <w:sz w:val="24"/>
                <w:szCs w:val="24"/>
                <w:lang w:val="lt-LT"/>
              </w:rPr>
              <w:t>v</w:t>
            </w:r>
            <w:r w:rsidRPr="005B2260">
              <w:rPr>
                <w:sz w:val="24"/>
                <w:szCs w:val="24"/>
                <w:lang w:val="lt-LT"/>
              </w:rPr>
              <w:t>yrai 40</w:t>
            </w:r>
            <w:r w:rsidR="007C76FD" w:rsidRPr="005B2260">
              <w:rPr>
                <w:sz w:val="24"/>
                <w:szCs w:val="24"/>
                <w:lang w:val="lt-LT"/>
              </w:rPr>
              <w:t>–</w:t>
            </w:r>
            <w:r w:rsidRPr="005B2260">
              <w:rPr>
                <w:sz w:val="24"/>
                <w:szCs w:val="24"/>
                <w:lang w:val="lt-LT"/>
              </w:rPr>
              <w:t>54 imtinai)</w:t>
            </w:r>
          </w:p>
          <w:p w14:paraId="617AFDCA" w14:textId="0E2C4617" w:rsidR="000114AB" w:rsidRPr="005B2260" w:rsidRDefault="000114AB" w:rsidP="007C76FD">
            <w:pPr>
              <w:rPr>
                <w:sz w:val="24"/>
                <w:szCs w:val="24"/>
                <w:lang w:val="lt-LT"/>
              </w:rPr>
            </w:pPr>
            <w:r w:rsidRPr="005B2260">
              <w:rPr>
                <w:sz w:val="24"/>
                <w:szCs w:val="24"/>
                <w:lang w:val="lt-LT"/>
              </w:rPr>
              <w:t>(</w:t>
            </w:r>
            <w:r w:rsidR="005B2260">
              <w:rPr>
                <w:sz w:val="24"/>
                <w:szCs w:val="24"/>
                <w:lang w:val="lt-LT"/>
              </w:rPr>
              <w:t>m</w:t>
            </w:r>
            <w:r w:rsidRPr="005B2260">
              <w:rPr>
                <w:sz w:val="24"/>
                <w:szCs w:val="24"/>
                <w:lang w:val="lt-LT"/>
              </w:rPr>
              <w:t>oterys 50</w:t>
            </w:r>
            <w:r w:rsidR="007C76FD" w:rsidRPr="005B2260">
              <w:rPr>
                <w:sz w:val="24"/>
                <w:szCs w:val="24"/>
                <w:lang w:val="lt-LT"/>
              </w:rPr>
              <w:t>–</w:t>
            </w:r>
            <w:r w:rsidRPr="005B2260">
              <w:rPr>
                <w:sz w:val="24"/>
                <w:szCs w:val="24"/>
                <w:lang w:val="lt-LT"/>
              </w:rPr>
              <w:t>64 imtinai)</w:t>
            </w:r>
          </w:p>
        </w:tc>
        <w:tc>
          <w:tcPr>
            <w:tcW w:w="2976" w:type="dxa"/>
          </w:tcPr>
          <w:p w14:paraId="617AFDCB" w14:textId="77777777" w:rsidR="000114AB" w:rsidRPr="005B2260" w:rsidRDefault="000114AB" w:rsidP="00D55228">
            <w:pPr>
              <w:rPr>
                <w:sz w:val="24"/>
                <w:szCs w:val="24"/>
                <w:lang w:val="lt-LT"/>
              </w:rPr>
            </w:pPr>
            <w:r w:rsidRPr="005B2260">
              <w:rPr>
                <w:sz w:val="24"/>
                <w:szCs w:val="24"/>
                <w:lang w:val="lt-LT"/>
              </w:rPr>
              <w:t xml:space="preserve">Informavimo apie didelę širdies ir kraujagyslių ligų tikimybę, šios tikimybės įvertinimo, pirminės prevencijos priemonių plano sudarymo ar siuntimo </w:t>
            </w:r>
          </w:p>
          <w:p w14:paraId="617AFDCC" w14:textId="77777777" w:rsidR="000114AB" w:rsidRPr="005B2260" w:rsidRDefault="000114AB" w:rsidP="00D55228">
            <w:pPr>
              <w:rPr>
                <w:sz w:val="24"/>
                <w:szCs w:val="24"/>
                <w:lang w:val="lt-LT"/>
              </w:rPr>
            </w:pPr>
            <w:r w:rsidRPr="005B2260">
              <w:rPr>
                <w:sz w:val="24"/>
                <w:szCs w:val="24"/>
                <w:lang w:val="lt-LT"/>
              </w:rPr>
              <w:t>išsamiai įvertinti širdies ir kraujagyslių ligų tikimybę paslauga</w:t>
            </w:r>
          </w:p>
        </w:tc>
        <w:tc>
          <w:tcPr>
            <w:tcW w:w="2977" w:type="dxa"/>
            <w:vMerge/>
            <w:shd w:val="clear" w:color="auto" w:fill="auto"/>
          </w:tcPr>
          <w:p w14:paraId="617AFDCD" w14:textId="77777777" w:rsidR="000114AB" w:rsidRPr="005B2260" w:rsidRDefault="000114AB" w:rsidP="00D55228">
            <w:pPr>
              <w:rPr>
                <w:sz w:val="24"/>
                <w:szCs w:val="24"/>
                <w:lang w:val="lt-LT"/>
              </w:rPr>
            </w:pPr>
          </w:p>
        </w:tc>
      </w:tr>
    </w:tbl>
    <w:p w14:paraId="617AFDCF" w14:textId="77777777" w:rsidR="000114AB" w:rsidRPr="005B2260" w:rsidRDefault="000114AB" w:rsidP="00D55228">
      <w:pPr>
        <w:rPr>
          <w:lang w:val="lt-LT"/>
        </w:rPr>
      </w:pPr>
    </w:p>
    <w:p w14:paraId="617AFDD0" w14:textId="5F08E49E" w:rsidR="000114AB" w:rsidRPr="007C76FD" w:rsidRDefault="007C76FD" w:rsidP="00D55228">
      <w:pPr>
        <w:jc w:val="center"/>
        <w:rPr>
          <w:u w:val="single"/>
          <w:lang w:val="lt-LT"/>
        </w:rPr>
      </w:pPr>
      <w:r>
        <w:rPr>
          <w:u w:val="single"/>
          <w:lang w:val="lt-LT"/>
        </w:rPr>
        <w:tab/>
      </w:r>
      <w:r>
        <w:rPr>
          <w:u w:val="single"/>
          <w:lang w:val="lt-LT"/>
        </w:rPr>
        <w:tab/>
      </w:r>
      <w:r>
        <w:rPr>
          <w:u w:val="single"/>
          <w:lang w:val="lt-LT"/>
        </w:rPr>
        <w:tab/>
      </w:r>
    </w:p>
    <w:p w14:paraId="617AFDD1" w14:textId="77777777" w:rsidR="000114AB" w:rsidRPr="005B2260" w:rsidRDefault="000114AB" w:rsidP="00D55228">
      <w:pPr>
        <w:jc w:val="center"/>
        <w:rPr>
          <w:lang w:val="lt-LT"/>
        </w:rPr>
      </w:pPr>
    </w:p>
    <w:p w14:paraId="617AFDD2" w14:textId="77777777" w:rsidR="000114AB" w:rsidRPr="005B2260" w:rsidRDefault="000114AB" w:rsidP="00D55228">
      <w:pPr>
        <w:jc w:val="center"/>
        <w:rPr>
          <w:sz w:val="24"/>
          <w:szCs w:val="24"/>
          <w:lang w:val="lt-LT"/>
        </w:rPr>
      </w:pPr>
    </w:p>
    <w:p w14:paraId="617AFDD3" w14:textId="77777777" w:rsidR="006039DA" w:rsidRPr="005B2260" w:rsidRDefault="000114AB" w:rsidP="00D55228">
      <w:pPr>
        <w:suppressAutoHyphens/>
        <w:rPr>
          <w:b/>
          <w:sz w:val="24"/>
          <w:szCs w:val="24"/>
          <w:lang w:val="lt-LT"/>
        </w:rPr>
      </w:pPr>
      <w:r w:rsidRPr="005B2260">
        <w:rPr>
          <w:sz w:val="24"/>
          <w:szCs w:val="24"/>
          <w:lang w:val="lt-LT"/>
        </w:rPr>
        <w:t xml:space="preserve">            </w:t>
      </w:r>
      <w:r w:rsidRPr="005B2260">
        <w:rPr>
          <w:sz w:val="24"/>
          <w:lang w:val="lt-LT"/>
        </w:rPr>
        <w:t xml:space="preserve">  </w:t>
      </w:r>
    </w:p>
    <w:p w14:paraId="617AFDD4" w14:textId="77777777" w:rsidR="006039DA" w:rsidRPr="005B2260" w:rsidRDefault="006039DA" w:rsidP="00D55228">
      <w:pPr>
        <w:jc w:val="center"/>
        <w:rPr>
          <w:b/>
          <w:sz w:val="24"/>
          <w:szCs w:val="24"/>
          <w:lang w:val="lt-LT"/>
        </w:rPr>
      </w:pPr>
    </w:p>
    <w:p w14:paraId="617AFDD5" w14:textId="77777777" w:rsidR="006039DA" w:rsidRPr="005B2260" w:rsidRDefault="006039DA" w:rsidP="00D55228">
      <w:pPr>
        <w:jc w:val="center"/>
        <w:rPr>
          <w:b/>
          <w:sz w:val="24"/>
          <w:szCs w:val="24"/>
          <w:lang w:val="lt-LT"/>
        </w:rPr>
      </w:pPr>
    </w:p>
    <w:p w14:paraId="617AFDD6" w14:textId="77777777" w:rsidR="006039DA" w:rsidRPr="005B2260" w:rsidRDefault="006039DA" w:rsidP="00D55228">
      <w:pPr>
        <w:jc w:val="center"/>
        <w:rPr>
          <w:b/>
          <w:sz w:val="24"/>
          <w:szCs w:val="24"/>
          <w:lang w:val="lt-LT"/>
        </w:rPr>
      </w:pPr>
    </w:p>
    <w:p w14:paraId="617AFDD7" w14:textId="77777777" w:rsidR="006039DA" w:rsidRPr="005B2260" w:rsidRDefault="006039DA" w:rsidP="00D55228">
      <w:pPr>
        <w:jc w:val="center"/>
        <w:rPr>
          <w:b/>
          <w:sz w:val="24"/>
          <w:szCs w:val="24"/>
          <w:lang w:val="lt-LT"/>
        </w:rPr>
      </w:pPr>
    </w:p>
    <w:p w14:paraId="617AFDD8" w14:textId="77777777" w:rsidR="006039DA" w:rsidRPr="005B2260" w:rsidRDefault="006039DA" w:rsidP="00D55228">
      <w:pPr>
        <w:jc w:val="center"/>
        <w:rPr>
          <w:b/>
          <w:sz w:val="24"/>
          <w:szCs w:val="24"/>
          <w:lang w:val="lt-LT"/>
        </w:rPr>
      </w:pPr>
    </w:p>
    <w:p w14:paraId="617AFDD9" w14:textId="77777777" w:rsidR="006039DA" w:rsidRPr="005B2260" w:rsidRDefault="006039DA" w:rsidP="00D55228">
      <w:pPr>
        <w:jc w:val="center"/>
        <w:rPr>
          <w:b/>
          <w:sz w:val="24"/>
          <w:szCs w:val="24"/>
          <w:lang w:val="lt-LT"/>
        </w:rPr>
      </w:pPr>
    </w:p>
    <w:p w14:paraId="617AFDDA" w14:textId="77777777" w:rsidR="006039DA" w:rsidRPr="005B2260" w:rsidRDefault="006039DA" w:rsidP="00D55228">
      <w:pPr>
        <w:jc w:val="center"/>
        <w:rPr>
          <w:b/>
          <w:sz w:val="24"/>
          <w:szCs w:val="24"/>
          <w:lang w:val="lt-LT"/>
        </w:rPr>
      </w:pPr>
    </w:p>
    <w:p w14:paraId="617AFDDB" w14:textId="77777777" w:rsidR="006039DA" w:rsidRPr="005B2260" w:rsidRDefault="006039DA" w:rsidP="00D55228">
      <w:pPr>
        <w:jc w:val="center"/>
        <w:rPr>
          <w:b/>
          <w:sz w:val="24"/>
          <w:szCs w:val="24"/>
          <w:lang w:val="lt-LT"/>
        </w:rPr>
      </w:pPr>
    </w:p>
    <w:p w14:paraId="617AFDDC" w14:textId="77777777" w:rsidR="006039DA" w:rsidRPr="005B2260" w:rsidRDefault="006039DA" w:rsidP="00D55228">
      <w:pPr>
        <w:rPr>
          <w:b/>
          <w:sz w:val="24"/>
          <w:szCs w:val="24"/>
          <w:lang w:val="lt-LT"/>
        </w:rPr>
      </w:pPr>
    </w:p>
    <w:p w14:paraId="617AFDDD" w14:textId="77777777" w:rsidR="006F0898" w:rsidRPr="005B2260" w:rsidRDefault="006F0898" w:rsidP="00D55228">
      <w:pPr>
        <w:rPr>
          <w:b/>
          <w:sz w:val="24"/>
          <w:szCs w:val="24"/>
          <w:lang w:val="lt-LT"/>
        </w:rPr>
      </w:pPr>
    </w:p>
    <w:p w14:paraId="617AFDDE" w14:textId="77777777" w:rsidR="006F0898" w:rsidRPr="005B2260" w:rsidRDefault="006F0898" w:rsidP="00D55228">
      <w:pPr>
        <w:rPr>
          <w:b/>
          <w:sz w:val="24"/>
          <w:szCs w:val="24"/>
          <w:lang w:val="lt-LT"/>
        </w:rPr>
      </w:pPr>
    </w:p>
    <w:p w14:paraId="617AFDDF" w14:textId="77777777" w:rsidR="00514089" w:rsidRPr="005B2260" w:rsidRDefault="00514089" w:rsidP="00D55228">
      <w:pPr>
        <w:rPr>
          <w:sz w:val="24"/>
          <w:szCs w:val="24"/>
          <w:lang w:val="lt-LT"/>
        </w:rPr>
      </w:pPr>
    </w:p>
    <w:p w14:paraId="617AFDE0" w14:textId="77777777" w:rsidR="00514089" w:rsidRPr="005B2260" w:rsidRDefault="00514089" w:rsidP="00D55228">
      <w:pPr>
        <w:rPr>
          <w:sz w:val="24"/>
          <w:szCs w:val="24"/>
          <w:lang w:val="lt-LT"/>
        </w:rPr>
      </w:pPr>
    </w:p>
    <w:p w14:paraId="617AFDE1" w14:textId="77777777" w:rsidR="00525A9F" w:rsidRPr="005B2260" w:rsidRDefault="00514089" w:rsidP="00D55228">
      <w:pPr>
        <w:rPr>
          <w:sz w:val="24"/>
          <w:szCs w:val="24"/>
          <w:lang w:val="lt-LT"/>
        </w:rPr>
      </w:pPr>
      <w:r w:rsidRPr="005B2260">
        <w:rPr>
          <w:sz w:val="24"/>
          <w:szCs w:val="24"/>
          <w:lang w:val="lt-LT"/>
        </w:rPr>
        <w:t xml:space="preserve">                                                                             </w:t>
      </w:r>
    </w:p>
    <w:p w14:paraId="617AFDE2" w14:textId="77777777" w:rsidR="00525A9F" w:rsidRPr="005B2260" w:rsidRDefault="00525A9F" w:rsidP="00D55228">
      <w:pPr>
        <w:rPr>
          <w:sz w:val="24"/>
          <w:szCs w:val="24"/>
          <w:lang w:val="lt-LT"/>
        </w:rPr>
      </w:pPr>
    </w:p>
    <w:p w14:paraId="0901B0F1" w14:textId="77777777" w:rsidR="00DA1F43" w:rsidRPr="005B2260" w:rsidRDefault="00DA1F43" w:rsidP="00D55228">
      <w:pPr>
        <w:rPr>
          <w:sz w:val="24"/>
          <w:szCs w:val="24"/>
          <w:lang w:val="lt-LT"/>
        </w:rPr>
      </w:pPr>
    </w:p>
    <w:p w14:paraId="20EDB5CA" w14:textId="77777777" w:rsidR="00DA1F43" w:rsidRDefault="00DA1F43" w:rsidP="00D55228">
      <w:pPr>
        <w:rPr>
          <w:sz w:val="24"/>
          <w:szCs w:val="24"/>
          <w:lang w:val="lt-LT"/>
        </w:rPr>
      </w:pPr>
    </w:p>
    <w:p w14:paraId="1DDD11ED" w14:textId="77777777" w:rsidR="00057749" w:rsidRDefault="00057749" w:rsidP="00D55228">
      <w:pPr>
        <w:rPr>
          <w:sz w:val="24"/>
          <w:szCs w:val="24"/>
          <w:lang w:val="lt-LT"/>
        </w:rPr>
      </w:pPr>
    </w:p>
    <w:p w14:paraId="45057A74" w14:textId="77777777" w:rsidR="00057749" w:rsidRPr="005B2260" w:rsidRDefault="00057749" w:rsidP="00D55228">
      <w:pPr>
        <w:rPr>
          <w:sz w:val="24"/>
          <w:szCs w:val="24"/>
          <w:lang w:val="lt-LT"/>
        </w:rPr>
      </w:pPr>
    </w:p>
    <w:p w14:paraId="617AFDE3" w14:textId="77777777" w:rsidR="00124AB1" w:rsidRPr="005B2260" w:rsidRDefault="00525A9F" w:rsidP="00D55228">
      <w:pPr>
        <w:ind w:left="3888" w:firstLine="1296"/>
        <w:rPr>
          <w:sz w:val="24"/>
          <w:szCs w:val="24"/>
          <w:lang w:val="lt-LT"/>
        </w:rPr>
      </w:pPr>
      <w:r w:rsidRPr="005B2260">
        <w:rPr>
          <w:sz w:val="24"/>
          <w:szCs w:val="24"/>
          <w:lang w:val="lt-LT"/>
        </w:rPr>
        <w:lastRenderedPageBreak/>
        <w:t xml:space="preserve"> </w:t>
      </w:r>
      <w:r w:rsidR="007253B5" w:rsidRPr="005B2260">
        <w:rPr>
          <w:sz w:val="24"/>
          <w:szCs w:val="24"/>
          <w:lang w:val="lt-LT"/>
        </w:rPr>
        <w:t>PATVIRTINTA</w:t>
      </w:r>
    </w:p>
    <w:p w14:paraId="617AFDE4" w14:textId="77777777" w:rsidR="00124AB1" w:rsidRPr="005B2260" w:rsidRDefault="00124AB1" w:rsidP="00D55228">
      <w:pPr>
        <w:tabs>
          <w:tab w:val="left" w:pos="5245"/>
        </w:tabs>
        <w:ind w:firstLine="1296"/>
        <w:rPr>
          <w:sz w:val="24"/>
          <w:szCs w:val="24"/>
          <w:lang w:val="lt-LT"/>
        </w:rPr>
      </w:pPr>
      <w:r w:rsidRPr="005B2260">
        <w:rPr>
          <w:sz w:val="24"/>
          <w:szCs w:val="24"/>
          <w:lang w:val="lt-LT"/>
        </w:rPr>
        <w:tab/>
      </w:r>
      <w:r w:rsidR="007253B5" w:rsidRPr="005B2260">
        <w:rPr>
          <w:sz w:val="24"/>
          <w:szCs w:val="24"/>
          <w:lang w:val="lt-LT"/>
        </w:rPr>
        <w:t>Rokiškio rajono savivaldybės tarybos</w:t>
      </w:r>
    </w:p>
    <w:p w14:paraId="617AFDE5" w14:textId="77777777" w:rsidR="007253B5" w:rsidRPr="005B2260" w:rsidRDefault="00124AB1" w:rsidP="00D55228">
      <w:pPr>
        <w:tabs>
          <w:tab w:val="left" w:pos="5245"/>
        </w:tabs>
        <w:ind w:firstLine="1296"/>
        <w:rPr>
          <w:sz w:val="24"/>
          <w:szCs w:val="24"/>
          <w:lang w:val="lt-LT"/>
        </w:rPr>
      </w:pPr>
      <w:r w:rsidRPr="005B2260">
        <w:rPr>
          <w:sz w:val="24"/>
          <w:szCs w:val="24"/>
          <w:lang w:val="lt-LT"/>
        </w:rPr>
        <w:tab/>
      </w:r>
      <w:r w:rsidR="007253B5" w:rsidRPr="005B2260">
        <w:rPr>
          <w:sz w:val="24"/>
          <w:szCs w:val="24"/>
          <w:lang w:val="lt-LT"/>
        </w:rPr>
        <w:t>201</w:t>
      </w:r>
      <w:r w:rsidR="00C62E34" w:rsidRPr="005B2260">
        <w:rPr>
          <w:sz w:val="24"/>
          <w:szCs w:val="24"/>
          <w:lang w:val="lt-LT"/>
        </w:rPr>
        <w:t>8</w:t>
      </w:r>
      <w:r w:rsidR="007253B5" w:rsidRPr="005B2260">
        <w:rPr>
          <w:sz w:val="24"/>
          <w:szCs w:val="24"/>
          <w:lang w:val="lt-LT"/>
        </w:rPr>
        <w:t xml:space="preserve"> m. balandžio 2</w:t>
      </w:r>
      <w:r w:rsidR="00944D21" w:rsidRPr="005B2260">
        <w:rPr>
          <w:sz w:val="24"/>
          <w:szCs w:val="24"/>
          <w:lang w:val="lt-LT"/>
        </w:rPr>
        <w:t>7</w:t>
      </w:r>
      <w:r w:rsidR="007253B5" w:rsidRPr="005B2260">
        <w:rPr>
          <w:sz w:val="24"/>
          <w:szCs w:val="24"/>
          <w:lang w:val="lt-LT"/>
        </w:rPr>
        <w:t xml:space="preserve"> d. sprendimu Nr. TS</w:t>
      </w:r>
      <w:r w:rsidRPr="005B2260">
        <w:rPr>
          <w:sz w:val="24"/>
          <w:szCs w:val="24"/>
          <w:lang w:val="lt-LT"/>
        </w:rPr>
        <w:t>-</w:t>
      </w:r>
    </w:p>
    <w:p w14:paraId="617AFDE6" w14:textId="77777777" w:rsidR="007253B5" w:rsidRPr="005B2260" w:rsidRDefault="007253B5" w:rsidP="00D55228">
      <w:pPr>
        <w:jc w:val="center"/>
        <w:rPr>
          <w:b/>
          <w:sz w:val="24"/>
          <w:szCs w:val="24"/>
          <w:lang w:val="lt-LT"/>
        </w:rPr>
      </w:pPr>
    </w:p>
    <w:p w14:paraId="617AFDE7" w14:textId="77777777" w:rsidR="007253B5" w:rsidRPr="005B2260" w:rsidRDefault="007253B5" w:rsidP="00D55228">
      <w:pPr>
        <w:jc w:val="center"/>
        <w:rPr>
          <w:b/>
          <w:sz w:val="24"/>
          <w:szCs w:val="24"/>
          <w:lang w:val="lt-LT"/>
        </w:rPr>
      </w:pPr>
      <w:r w:rsidRPr="005B2260">
        <w:rPr>
          <w:b/>
          <w:sz w:val="24"/>
          <w:szCs w:val="24"/>
          <w:lang w:val="lt-LT"/>
        </w:rPr>
        <w:t>VŠĮ ROKIŠKIO PSICHIKOS SVEIKATOS CENTRO 201</w:t>
      </w:r>
      <w:r w:rsidR="00C62E34" w:rsidRPr="005B2260">
        <w:rPr>
          <w:b/>
          <w:sz w:val="24"/>
          <w:szCs w:val="24"/>
          <w:lang w:val="lt-LT"/>
        </w:rPr>
        <w:t>8</w:t>
      </w:r>
      <w:r w:rsidRPr="005B2260">
        <w:rPr>
          <w:b/>
          <w:sz w:val="24"/>
          <w:szCs w:val="24"/>
          <w:lang w:val="lt-LT"/>
        </w:rPr>
        <w:t xml:space="preserve"> METŲ</w:t>
      </w:r>
    </w:p>
    <w:p w14:paraId="617AFDE8" w14:textId="77777777" w:rsidR="007253B5" w:rsidRPr="005B2260" w:rsidRDefault="007253B5" w:rsidP="00D55228">
      <w:pPr>
        <w:jc w:val="center"/>
        <w:rPr>
          <w:b/>
          <w:sz w:val="24"/>
          <w:szCs w:val="24"/>
          <w:lang w:val="lt-LT"/>
        </w:rPr>
      </w:pPr>
      <w:r w:rsidRPr="005B2260">
        <w:rPr>
          <w:b/>
          <w:sz w:val="24"/>
          <w:szCs w:val="24"/>
          <w:lang w:val="lt-LT"/>
        </w:rPr>
        <w:t>SIEKTINOS VEIKLOS UŽDUOTYS</w:t>
      </w:r>
    </w:p>
    <w:p w14:paraId="617AFDE9" w14:textId="77777777" w:rsidR="007253B5" w:rsidRPr="005B2260" w:rsidRDefault="007253B5" w:rsidP="00D55228">
      <w:pPr>
        <w:jc w:val="center"/>
        <w:rPr>
          <w:b/>
          <w:sz w:val="24"/>
          <w:szCs w:val="24"/>
          <w:lang w:val="lt-LT"/>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409"/>
        <w:gridCol w:w="3119"/>
      </w:tblGrid>
      <w:tr w:rsidR="00E54A01" w:rsidRPr="005B2260" w14:paraId="617AFDEF" w14:textId="77777777" w:rsidTr="00525A9F">
        <w:trPr>
          <w:trHeight w:val="515"/>
        </w:trPr>
        <w:tc>
          <w:tcPr>
            <w:tcW w:w="993" w:type="dxa"/>
          </w:tcPr>
          <w:p w14:paraId="617AFDEA" w14:textId="77777777" w:rsidR="00E54A01" w:rsidRPr="005B2260" w:rsidRDefault="00E54A01" w:rsidP="00D55228">
            <w:pPr>
              <w:jc w:val="center"/>
              <w:rPr>
                <w:lang w:val="lt-LT"/>
              </w:rPr>
            </w:pPr>
            <w:r w:rsidRPr="005B2260">
              <w:rPr>
                <w:lang w:val="lt-LT"/>
              </w:rPr>
              <w:t>Eil.</w:t>
            </w:r>
          </w:p>
          <w:p w14:paraId="617AFDEB" w14:textId="77777777" w:rsidR="00E54A01" w:rsidRPr="005B2260" w:rsidRDefault="00E54A01" w:rsidP="00D55228">
            <w:pPr>
              <w:jc w:val="center"/>
              <w:rPr>
                <w:sz w:val="24"/>
                <w:szCs w:val="24"/>
                <w:lang w:val="lt-LT"/>
              </w:rPr>
            </w:pPr>
            <w:r w:rsidRPr="005B2260">
              <w:rPr>
                <w:lang w:val="lt-LT"/>
              </w:rPr>
              <w:t>Nr</w:t>
            </w:r>
            <w:r w:rsidRPr="005B2260">
              <w:rPr>
                <w:sz w:val="24"/>
                <w:szCs w:val="24"/>
                <w:lang w:val="lt-LT"/>
              </w:rPr>
              <w:t>.</w:t>
            </w:r>
          </w:p>
        </w:tc>
        <w:tc>
          <w:tcPr>
            <w:tcW w:w="3544" w:type="dxa"/>
          </w:tcPr>
          <w:p w14:paraId="617AFDEC" w14:textId="77777777" w:rsidR="00E54A01" w:rsidRPr="005B2260" w:rsidRDefault="00E54A01" w:rsidP="00D55228">
            <w:pPr>
              <w:jc w:val="center"/>
              <w:rPr>
                <w:b/>
                <w:sz w:val="24"/>
                <w:szCs w:val="24"/>
                <w:lang w:val="lt-LT"/>
              </w:rPr>
            </w:pPr>
            <w:r w:rsidRPr="005B2260">
              <w:rPr>
                <w:b/>
                <w:sz w:val="24"/>
                <w:szCs w:val="24"/>
                <w:lang w:val="lt-LT"/>
              </w:rPr>
              <w:t xml:space="preserve">Vertinimo rodikliai </w:t>
            </w:r>
          </w:p>
        </w:tc>
        <w:tc>
          <w:tcPr>
            <w:tcW w:w="2409" w:type="dxa"/>
          </w:tcPr>
          <w:p w14:paraId="617AFDED" w14:textId="77777777" w:rsidR="00E54A01" w:rsidRPr="005B2260" w:rsidRDefault="00E54A01" w:rsidP="00D55228">
            <w:pPr>
              <w:jc w:val="center"/>
              <w:rPr>
                <w:b/>
                <w:sz w:val="24"/>
                <w:szCs w:val="24"/>
                <w:lang w:val="lt-LT"/>
              </w:rPr>
            </w:pPr>
            <w:r w:rsidRPr="005B2260">
              <w:rPr>
                <w:b/>
                <w:sz w:val="24"/>
                <w:szCs w:val="24"/>
                <w:lang w:val="lt-LT"/>
              </w:rPr>
              <w:t>2018 m. (siektini)</w:t>
            </w:r>
          </w:p>
        </w:tc>
        <w:tc>
          <w:tcPr>
            <w:tcW w:w="3119" w:type="dxa"/>
            <w:shd w:val="clear" w:color="auto" w:fill="auto"/>
          </w:tcPr>
          <w:p w14:paraId="617AFDEE" w14:textId="77777777" w:rsidR="00E54A01" w:rsidRPr="005B2260" w:rsidRDefault="00E54A01" w:rsidP="00D55228">
            <w:pPr>
              <w:spacing w:after="200"/>
              <w:jc w:val="center"/>
              <w:rPr>
                <w:b/>
                <w:sz w:val="24"/>
                <w:szCs w:val="24"/>
                <w:lang w:val="lt-LT"/>
              </w:rPr>
            </w:pPr>
            <w:r w:rsidRPr="005B2260">
              <w:rPr>
                <w:b/>
                <w:sz w:val="24"/>
                <w:szCs w:val="24"/>
                <w:lang w:val="lt-LT"/>
              </w:rPr>
              <w:t>Vertinimas</w:t>
            </w:r>
          </w:p>
        </w:tc>
      </w:tr>
      <w:tr w:rsidR="00E54A01" w:rsidRPr="005B2260" w14:paraId="617AFDF4" w14:textId="77777777" w:rsidTr="00525A9F">
        <w:trPr>
          <w:trHeight w:val="312"/>
        </w:trPr>
        <w:tc>
          <w:tcPr>
            <w:tcW w:w="993" w:type="dxa"/>
          </w:tcPr>
          <w:p w14:paraId="617AFDF0" w14:textId="77777777" w:rsidR="00E54A01" w:rsidRPr="005B2260" w:rsidRDefault="00E54A01" w:rsidP="00D55228">
            <w:pPr>
              <w:jc w:val="center"/>
              <w:rPr>
                <w:sz w:val="24"/>
                <w:szCs w:val="24"/>
                <w:lang w:val="lt-LT"/>
              </w:rPr>
            </w:pPr>
            <w:r w:rsidRPr="005B2260">
              <w:rPr>
                <w:sz w:val="24"/>
                <w:szCs w:val="24"/>
                <w:lang w:val="lt-LT"/>
              </w:rPr>
              <w:t>1.</w:t>
            </w:r>
          </w:p>
        </w:tc>
        <w:tc>
          <w:tcPr>
            <w:tcW w:w="3544" w:type="dxa"/>
          </w:tcPr>
          <w:p w14:paraId="617AFDF1" w14:textId="77777777" w:rsidR="00E54A01" w:rsidRPr="005B2260" w:rsidRDefault="00E54A01" w:rsidP="00D55228">
            <w:pPr>
              <w:jc w:val="both"/>
              <w:rPr>
                <w:b/>
                <w:sz w:val="24"/>
                <w:szCs w:val="24"/>
                <w:lang w:val="lt-LT"/>
              </w:rPr>
            </w:pPr>
            <w:r w:rsidRPr="005B2260">
              <w:rPr>
                <w:b/>
                <w:sz w:val="24"/>
                <w:szCs w:val="24"/>
                <w:lang w:val="lt-LT"/>
              </w:rPr>
              <w:t xml:space="preserve">Kiekybiniai rodikliai </w:t>
            </w:r>
          </w:p>
        </w:tc>
        <w:tc>
          <w:tcPr>
            <w:tcW w:w="2409" w:type="dxa"/>
          </w:tcPr>
          <w:p w14:paraId="617AFDF2" w14:textId="77777777" w:rsidR="00E54A01" w:rsidRPr="005B2260" w:rsidRDefault="00E54A01" w:rsidP="00D55228">
            <w:pPr>
              <w:jc w:val="both"/>
              <w:rPr>
                <w:b/>
                <w:sz w:val="24"/>
                <w:szCs w:val="24"/>
                <w:lang w:val="lt-LT"/>
              </w:rPr>
            </w:pPr>
          </w:p>
        </w:tc>
        <w:tc>
          <w:tcPr>
            <w:tcW w:w="3119" w:type="dxa"/>
            <w:shd w:val="clear" w:color="auto" w:fill="auto"/>
          </w:tcPr>
          <w:p w14:paraId="617AFDF3" w14:textId="77777777" w:rsidR="00E54A01" w:rsidRPr="005B2260" w:rsidRDefault="00E54A01" w:rsidP="00D55228">
            <w:pPr>
              <w:spacing w:after="200"/>
              <w:rPr>
                <w:b/>
                <w:sz w:val="24"/>
                <w:szCs w:val="24"/>
                <w:lang w:val="lt-LT"/>
              </w:rPr>
            </w:pPr>
            <w:r w:rsidRPr="005B2260">
              <w:rPr>
                <w:b/>
                <w:sz w:val="24"/>
                <w:szCs w:val="24"/>
                <w:lang w:val="lt-LT"/>
              </w:rPr>
              <w:t>Vertinama iki 10 balų</w:t>
            </w:r>
          </w:p>
        </w:tc>
      </w:tr>
      <w:tr w:rsidR="00E54A01" w:rsidRPr="005B2260" w14:paraId="617AFDFA" w14:textId="77777777" w:rsidTr="00525A9F">
        <w:trPr>
          <w:trHeight w:val="248"/>
        </w:trPr>
        <w:tc>
          <w:tcPr>
            <w:tcW w:w="993" w:type="dxa"/>
          </w:tcPr>
          <w:p w14:paraId="617AFDF5" w14:textId="77777777" w:rsidR="00E54A01" w:rsidRPr="005B2260" w:rsidRDefault="00E54A01" w:rsidP="00D55228">
            <w:pPr>
              <w:jc w:val="center"/>
              <w:rPr>
                <w:sz w:val="24"/>
                <w:szCs w:val="24"/>
                <w:lang w:val="lt-LT"/>
              </w:rPr>
            </w:pPr>
            <w:r w:rsidRPr="005B2260">
              <w:rPr>
                <w:sz w:val="24"/>
                <w:szCs w:val="24"/>
                <w:lang w:val="lt-LT"/>
              </w:rPr>
              <w:t>1.1.</w:t>
            </w:r>
          </w:p>
        </w:tc>
        <w:tc>
          <w:tcPr>
            <w:tcW w:w="3544" w:type="dxa"/>
          </w:tcPr>
          <w:p w14:paraId="617AFDF6" w14:textId="77777777" w:rsidR="00E54A01" w:rsidRPr="005B2260" w:rsidRDefault="00E54A01" w:rsidP="00D55228">
            <w:pPr>
              <w:jc w:val="both"/>
              <w:rPr>
                <w:sz w:val="24"/>
                <w:szCs w:val="24"/>
                <w:lang w:val="lt-LT"/>
              </w:rPr>
            </w:pPr>
            <w:r w:rsidRPr="005B2260">
              <w:rPr>
                <w:sz w:val="24"/>
                <w:szCs w:val="24"/>
                <w:lang w:val="lt-LT"/>
              </w:rPr>
              <w:t>Finansinis įstaigos veiklos rezultatas</w:t>
            </w:r>
          </w:p>
        </w:tc>
        <w:tc>
          <w:tcPr>
            <w:tcW w:w="2409" w:type="dxa"/>
          </w:tcPr>
          <w:p w14:paraId="617AFDF7" w14:textId="77777777" w:rsidR="00E54A01" w:rsidRPr="005B2260" w:rsidRDefault="00E54A01" w:rsidP="00D55228">
            <w:pPr>
              <w:jc w:val="both"/>
              <w:rPr>
                <w:sz w:val="24"/>
                <w:szCs w:val="24"/>
                <w:lang w:val="lt-LT"/>
              </w:rPr>
            </w:pPr>
            <w:r w:rsidRPr="005B2260">
              <w:rPr>
                <w:sz w:val="24"/>
                <w:szCs w:val="24"/>
                <w:lang w:val="lt-LT"/>
              </w:rPr>
              <w:t>Teigiamas</w:t>
            </w:r>
          </w:p>
        </w:tc>
        <w:tc>
          <w:tcPr>
            <w:tcW w:w="3119" w:type="dxa"/>
            <w:shd w:val="clear" w:color="auto" w:fill="auto"/>
          </w:tcPr>
          <w:p w14:paraId="617AFDF8" w14:textId="77777777" w:rsidR="00E54A01" w:rsidRPr="005B2260" w:rsidRDefault="00E54A01" w:rsidP="00D55228">
            <w:pPr>
              <w:rPr>
                <w:sz w:val="24"/>
                <w:szCs w:val="24"/>
                <w:lang w:val="lt-LT"/>
              </w:rPr>
            </w:pPr>
            <w:r w:rsidRPr="005B2260">
              <w:rPr>
                <w:sz w:val="24"/>
                <w:szCs w:val="24"/>
                <w:lang w:val="lt-LT"/>
              </w:rPr>
              <w:t>Teigiamas – 10 balų</w:t>
            </w:r>
          </w:p>
          <w:p w14:paraId="617AFDF9" w14:textId="77777777" w:rsidR="00E54A01" w:rsidRPr="005B2260" w:rsidRDefault="00E54A01" w:rsidP="00D55228">
            <w:pPr>
              <w:rPr>
                <w:sz w:val="24"/>
                <w:szCs w:val="24"/>
                <w:lang w:val="lt-LT"/>
              </w:rPr>
            </w:pPr>
            <w:r w:rsidRPr="005B2260">
              <w:rPr>
                <w:sz w:val="24"/>
                <w:szCs w:val="24"/>
                <w:lang w:val="lt-LT"/>
              </w:rPr>
              <w:t>Neigiamas – 0 balų</w:t>
            </w:r>
          </w:p>
        </w:tc>
      </w:tr>
      <w:tr w:rsidR="00E54A01" w:rsidRPr="005B2260" w14:paraId="617AFE00" w14:textId="77777777" w:rsidTr="00525A9F">
        <w:trPr>
          <w:trHeight w:val="248"/>
        </w:trPr>
        <w:tc>
          <w:tcPr>
            <w:tcW w:w="993" w:type="dxa"/>
          </w:tcPr>
          <w:p w14:paraId="617AFDFB" w14:textId="77777777" w:rsidR="00E54A01" w:rsidRPr="005B2260" w:rsidRDefault="00E54A01" w:rsidP="00D55228">
            <w:pPr>
              <w:jc w:val="center"/>
              <w:rPr>
                <w:sz w:val="24"/>
                <w:szCs w:val="24"/>
                <w:lang w:val="lt-LT"/>
              </w:rPr>
            </w:pPr>
            <w:r w:rsidRPr="005B2260">
              <w:rPr>
                <w:sz w:val="24"/>
                <w:szCs w:val="24"/>
                <w:lang w:val="lt-LT"/>
              </w:rPr>
              <w:t>1.2.</w:t>
            </w:r>
          </w:p>
        </w:tc>
        <w:tc>
          <w:tcPr>
            <w:tcW w:w="3544" w:type="dxa"/>
          </w:tcPr>
          <w:p w14:paraId="617AFDFC" w14:textId="77777777" w:rsidR="00E54A01" w:rsidRPr="005B2260" w:rsidRDefault="00E54A01" w:rsidP="00D55228">
            <w:pPr>
              <w:jc w:val="both"/>
              <w:rPr>
                <w:sz w:val="24"/>
                <w:szCs w:val="24"/>
                <w:lang w:val="lt-LT"/>
              </w:rPr>
            </w:pPr>
            <w:r w:rsidRPr="005B2260">
              <w:rPr>
                <w:sz w:val="24"/>
                <w:szCs w:val="24"/>
                <w:lang w:val="lt-LT"/>
              </w:rPr>
              <w:t>Įstaigos sąnaudų darbo užmokesčiui dalis (proc.)</w:t>
            </w:r>
          </w:p>
        </w:tc>
        <w:tc>
          <w:tcPr>
            <w:tcW w:w="2409" w:type="dxa"/>
          </w:tcPr>
          <w:p w14:paraId="617AFDFD" w14:textId="77777777" w:rsidR="00E54A01" w:rsidRPr="005B2260" w:rsidRDefault="00E54A01" w:rsidP="00D55228">
            <w:pPr>
              <w:jc w:val="both"/>
              <w:rPr>
                <w:sz w:val="24"/>
                <w:szCs w:val="24"/>
                <w:lang w:val="lt-LT"/>
              </w:rPr>
            </w:pPr>
            <w:r w:rsidRPr="005B2260">
              <w:rPr>
                <w:sz w:val="24"/>
                <w:szCs w:val="24"/>
                <w:lang w:val="lt-LT"/>
              </w:rPr>
              <w:t>Neviršytų 95  proc. visų įstaigos sąnaudų</w:t>
            </w:r>
          </w:p>
        </w:tc>
        <w:tc>
          <w:tcPr>
            <w:tcW w:w="3119" w:type="dxa"/>
            <w:shd w:val="clear" w:color="auto" w:fill="auto"/>
          </w:tcPr>
          <w:p w14:paraId="617AFDFE" w14:textId="77777777" w:rsidR="00E54A01" w:rsidRPr="005B2260" w:rsidRDefault="00E54A01" w:rsidP="00D55228">
            <w:pPr>
              <w:spacing w:after="200"/>
              <w:rPr>
                <w:sz w:val="24"/>
                <w:szCs w:val="24"/>
                <w:lang w:val="lt-LT"/>
              </w:rPr>
            </w:pPr>
            <w:r w:rsidRPr="005B2260">
              <w:rPr>
                <w:sz w:val="24"/>
                <w:szCs w:val="24"/>
                <w:lang w:val="lt-LT"/>
              </w:rPr>
              <w:t>Neviršijanti 95 proc. – 10 balų</w:t>
            </w:r>
          </w:p>
          <w:p w14:paraId="617AFDFF" w14:textId="77777777" w:rsidR="00E54A01" w:rsidRPr="005B2260" w:rsidRDefault="00E54A01" w:rsidP="00D55228">
            <w:pPr>
              <w:spacing w:after="200"/>
              <w:rPr>
                <w:sz w:val="24"/>
                <w:szCs w:val="24"/>
                <w:lang w:val="lt-LT"/>
              </w:rPr>
            </w:pPr>
            <w:r w:rsidRPr="005B2260">
              <w:rPr>
                <w:sz w:val="24"/>
                <w:szCs w:val="24"/>
                <w:lang w:val="lt-LT"/>
              </w:rPr>
              <w:t>Daugiau kaip 95 proc. – 0 balų</w:t>
            </w:r>
          </w:p>
        </w:tc>
      </w:tr>
      <w:tr w:rsidR="00E54A01" w:rsidRPr="005B2260" w14:paraId="617AFE06" w14:textId="77777777" w:rsidTr="00525A9F">
        <w:trPr>
          <w:trHeight w:val="248"/>
        </w:trPr>
        <w:tc>
          <w:tcPr>
            <w:tcW w:w="993" w:type="dxa"/>
          </w:tcPr>
          <w:p w14:paraId="617AFE01" w14:textId="77777777" w:rsidR="00E54A01" w:rsidRPr="005B2260" w:rsidRDefault="00E54A01" w:rsidP="00D55228">
            <w:pPr>
              <w:jc w:val="center"/>
              <w:rPr>
                <w:sz w:val="24"/>
                <w:szCs w:val="24"/>
                <w:lang w:val="lt-LT"/>
              </w:rPr>
            </w:pPr>
            <w:r w:rsidRPr="005B2260">
              <w:rPr>
                <w:sz w:val="24"/>
                <w:szCs w:val="24"/>
                <w:lang w:val="lt-LT"/>
              </w:rPr>
              <w:t>1.3.</w:t>
            </w:r>
          </w:p>
        </w:tc>
        <w:tc>
          <w:tcPr>
            <w:tcW w:w="3544" w:type="dxa"/>
          </w:tcPr>
          <w:p w14:paraId="617AFE02" w14:textId="77777777" w:rsidR="00E54A01" w:rsidRPr="005B2260" w:rsidRDefault="00E54A01" w:rsidP="00D55228">
            <w:pPr>
              <w:jc w:val="both"/>
              <w:rPr>
                <w:sz w:val="24"/>
                <w:szCs w:val="24"/>
                <w:lang w:val="lt-LT"/>
              </w:rPr>
            </w:pPr>
            <w:r w:rsidRPr="005B2260">
              <w:rPr>
                <w:sz w:val="24"/>
                <w:szCs w:val="24"/>
                <w:lang w:val="lt-LT"/>
              </w:rPr>
              <w:t>Įstaigos sąnaudų valdymo išlaidoms dalis (proc.)</w:t>
            </w:r>
          </w:p>
        </w:tc>
        <w:tc>
          <w:tcPr>
            <w:tcW w:w="2409" w:type="dxa"/>
          </w:tcPr>
          <w:p w14:paraId="617AFE03" w14:textId="77777777" w:rsidR="00E54A01" w:rsidRPr="005B2260" w:rsidRDefault="00E54A01" w:rsidP="00D55228">
            <w:pPr>
              <w:jc w:val="both"/>
              <w:rPr>
                <w:sz w:val="24"/>
                <w:szCs w:val="24"/>
                <w:lang w:val="lt-LT"/>
              </w:rPr>
            </w:pPr>
            <w:r w:rsidRPr="005B2260">
              <w:rPr>
                <w:sz w:val="24"/>
                <w:szCs w:val="24"/>
                <w:lang w:val="lt-LT"/>
              </w:rPr>
              <w:t>Neviršytų 8 proc. bendrų įstaigos sąnaudų</w:t>
            </w:r>
          </w:p>
        </w:tc>
        <w:tc>
          <w:tcPr>
            <w:tcW w:w="3119" w:type="dxa"/>
            <w:shd w:val="clear" w:color="auto" w:fill="auto"/>
          </w:tcPr>
          <w:p w14:paraId="617AFE04" w14:textId="77777777" w:rsidR="00E54A01" w:rsidRPr="005B2260" w:rsidRDefault="00E54A01" w:rsidP="00D55228">
            <w:pPr>
              <w:jc w:val="both"/>
              <w:rPr>
                <w:sz w:val="24"/>
                <w:szCs w:val="24"/>
                <w:lang w:val="lt-LT"/>
              </w:rPr>
            </w:pPr>
            <w:r w:rsidRPr="005B2260">
              <w:rPr>
                <w:sz w:val="24"/>
                <w:szCs w:val="24"/>
                <w:lang w:val="lt-LT"/>
              </w:rPr>
              <w:t>Neviršijanti 8 proc. – 10 balų</w:t>
            </w:r>
          </w:p>
          <w:p w14:paraId="617AFE05" w14:textId="77777777" w:rsidR="00E54A01" w:rsidRPr="005B2260" w:rsidRDefault="00E54A01" w:rsidP="00D55228">
            <w:pPr>
              <w:spacing w:after="200"/>
              <w:rPr>
                <w:lang w:val="lt-LT"/>
              </w:rPr>
            </w:pPr>
            <w:r w:rsidRPr="005B2260">
              <w:rPr>
                <w:sz w:val="24"/>
                <w:szCs w:val="24"/>
                <w:lang w:val="lt-LT"/>
              </w:rPr>
              <w:t>Daugiau kaip 8 proc. – 0 balų</w:t>
            </w:r>
          </w:p>
        </w:tc>
      </w:tr>
      <w:tr w:rsidR="00E54A01" w:rsidRPr="005B2260" w14:paraId="617AFE0C" w14:textId="77777777" w:rsidTr="00525A9F">
        <w:trPr>
          <w:trHeight w:val="248"/>
        </w:trPr>
        <w:tc>
          <w:tcPr>
            <w:tcW w:w="993" w:type="dxa"/>
          </w:tcPr>
          <w:p w14:paraId="617AFE07" w14:textId="77777777" w:rsidR="00E54A01" w:rsidRPr="005B2260" w:rsidRDefault="00E54A01" w:rsidP="00D55228">
            <w:pPr>
              <w:jc w:val="center"/>
              <w:rPr>
                <w:sz w:val="24"/>
                <w:szCs w:val="24"/>
                <w:lang w:val="lt-LT"/>
              </w:rPr>
            </w:pPr>
            <w:r w:rsidRPr="005B2260">
              <w:rPr>
                <w:sz w:val="24"/>
                <w:szCs w:val="24"/>
                <w:lang w:val="lt-LT"/>
              </w:rPr>
              <w:t>1.4.</w:t>
            </w:r>
          </w:p>
        </w:tc>
        <w:tc>
          <w:tcPr>
            <w:tcW w:w="3544" w:type="dxa"/>
          </w:tcPr>
          <w:p w14:paraId="617AFE08" w14:textId="77777777" w:rsidR="00E54A01" w:rsidRPr="005B2260" w:rsidRDefault="00E54A01" w:rsidP="00D55228">
            <w:pPr>
              <w:jc w:val="both"/>
              <w:rPr>
                <w:sz w:val="24"/>
                <w:szCs w:val="24"/>
                <w:lang w:val="lt-LT"/>
              </w:rPr>
            </w:pPr>
            <w:r w:rsidRPr="005B2260">
              <w:rPr>
                <w:sz w:val="24"/>
                <w:szCs w:val="24"/>
                <w:lang w:val="lt-LT"/>
              </w:rPr>
              <w:t>Įstaigos finansinių įsipareigojimų dalis nuo metinio įstaigos biudžeto (proc.)</w:t>
            </w:r>
          </w:p>
        </w:tc>
        <w:tc>
          <w:tcPr>
            <w:tcW w:w="2409" w:type="dxa"/>
          </w:tcPr>
          <w:p w14:paraId="617AFE09" w14:textId="77777777" w:rsidR="00E54A01" w:rsidRPr="005B2260" w:rsidRDefault="00E54A01" w:rsidP="00D55228">
            <w:pPr>
              <w:jc w:val="both"/>
              <w:rPr>
                <w:sz w:val="24"/>
                <w:szCs w:val="24"/>
                <w:lang w:val="lt-LT"/>
              </w:rPr>
            </w:pPr>
            <w:r w:rsidRPr="005B2260">
              <w:rPr>
                <w:sz w:val="24"/>
                <w:szCs w:val="24"/>
                <w:lang w:val="lt-LT"/>
              </w:rPr>
              <w:t>25 proc.</w:t>
            </w:r>
          </w:p>
        </w:tc>
        <w:tc>
          <w:tcPr>
            <w:tcW w:w="3119" w:type="dxa"/>
            <w:shd w:val="clear" w:color="auto" w:fill="auto"/>
          </w:tcPr>
          <w:p w14:paraId="617AFE0A" w14:textId="77777777" w:rsidR="00E54A01" w:rsidRPr="005B2260" w:rsidRDefault="00E54A01" w:rsidP="00D55228">
            <w:pPr>
              <w:spacing w:after="200"/>
              <w:rPr>
                <w:sz w:val="24"/>
                <w:szCs w:val="24"/>
                <w:lang w:val="lt-LT"/>
              </w:rPr>
            </w:pPr>
            <w:r w:rsidRPr="005B2260">
              <w:rPr>
                <w:sz w:val="24"/>
                <w:szCs w:val="24"/>
                <w:lang w:val="lt-LT"/>
              </w:rPr>
              <w:t>25 proc. ir mažiau – 10 balų</w:t>
            </w:r>
          </w:p>
          <w:p w14:paraId="617AFE0B" w14:textId="77777777" w:rsidR="00E54A01" w:rsidRPr="005B2260" w:rsidRDefault="00E54A01" w:rsidP="00D55228">
            <w:pPr>
              <w:spacing w:after="200"/>
              <w:rPr>
                <w:sz w:val="24"/>
                <w:szCs w:val="24"/>
                <w:lang w:val="lt-LT"/>
              </w:rPr>
            </w:pPr>
            <w:r w:rsidRPr="005B2260">
              <w:rPr>
                <w:sz w:val="24"/>
                <w:szCs w:val="24"/>
                <w:lang w:val="lt-LT"/>
              </w:rPr>
              <w:t>Daugiau kaip 25 proc. – 0 balų</w:t>
            </w:r>
          </w:p>
        </w:tc>
      </w:tr>
      <w:tr w:rsidR="00E54A01" w:rsidRPr="005B2260" w14:paraId="617AFE12" w14:textId="77777777" w:rsidTr="00525A9F">
        <w:trPr>
          <w:trHeight w:val="248"/>
        </w:trPr>
        <w:tc>
          <w:tcPr>
            <w:tcW w:w="993" w:type="dxa"/>
          </w:tcPr>
          <w:p w14:paraId="617AFE0D" w14:textId="77777777" w:rsidR="00E54A01" w:rsidRPr="005B2260" w:rsidRDefault="00E54A01" w:rsidP="00D55228">
            <w:pPr>
              <w:jc w:val="center"/>
              <w:rPr>
                <w:sz w:val="24"/>
                <w:szCs w:val="24"/>
                <w:lang w:val="lt-LT"/>
              </w:rPr>
            </w:pPr>
            <w:r w:rsidRPr="005B2260">
              <w:rPr>
                <w:sz w:val="24"/>
                <w:szCs w:val="24"/>
                <w:lang w:val="lt-LT"/>
              </w:rPr>
              <w:t>1.5.</w:t>
            </w:r>
          </w:p>
        </w:tc>
        <w:tc>
          <w:tcPr>
            <w:tcW w:w="3544" w:type="dxa"/>
          </w:tcPr>
          <w:p w14:paraId="617AFE0E" w14:textId="77777777" w:rsidR="00E54A01" w:rsidRPr="005B2260" w:rsidRDefault="00E54A01" w:rsidP="00D55228">
            <w:pPr>
              <w:jc w:val="both"/>
              <w:rPr>
                <w:sz w:val="24"/>
                <w:szCs w:val="24"/>
                <w:lang w:val="lt-LT"/>
              </w:rPr>
            </w:pPr>
            <w:r w:rsidRPr="005B2260">
              <w:rPr>
                <w:sz w:val="24"/>
                <w:szCs w:val="24"/>
                <w:lang w:val="lt-LT"/>
              </w:rPr>
              <w:t>Papildomų finansavimo šaltinių pritraukimas (proc.)</w:t>
            </w:r>
          </w:p>
        </w:tc>
        <w:tc>
          <w:tcPr>
            <w:tcW w:w="2409" w:type="dxa"/>
          </w:tcPr>
          <w:p w14:paraId="617AFE0F" w14:textId="77777777" w:rsidR="00E54A01" w:rsidRPr="005B2260" w:rsidRDefault="00E54A01" w:rsidP="00D55228">
            <w:pPr>
              <w:jc w:val="both"/>
              <w:rPr>
                <w:sz w:val="24"/>
                <w:szCs w:val="24"/>
                <w:lang w:val="lt-LT"/>
              </w:rPr>
            </w:pPr>
            <w:r w:rsidRPr="005B2260">
              <w:rPr>
                <w:sz w:val="24"/>
                <w:szCs w:val="24"/>
                <w:lang w:val="lt-LT"/>
              </w:rPr>
              <w:t>Ne mažiau kaip 1 proc. nuo pajamų iš PSDF biudžeto</w:t>
            </w:r>
          </w:p>
        </w:tc>
        <w:tc>
          <w:tcPr>
            <w:tcW w:w="3119" w:type="dxa"/>
            <w:shd w:val="clear" w:color="auto" w:fill="auto"/>
          </w:tcPr>
          <w:p w14:paraId="617AFE10" w14:textId="77777777" w:rsidR="00E54A01" w:rsidRPr="005B2260" w:rsidRDefault="00E54A01" w:rsidP="00D55228">
            <w:pPr>
              <w:spacing w:after="200"/>
              <w:rPr>
                <w:sz w:val="24"/>
                <w:szCs w:val="24"/>
                <w:lang w:val="lt-LT"/>
              </w:rPr>
            </w:pPr>
            <w:r w:rsidRPr="005B2260">
              <w:rPr>
                <w:sz w:val="24"/>
                <w:szCs w:val="24"/>
                <w:lang w:val="lt-LT"/>
              </w:rPr>
              <w:t>1 proc. ir daugiau – 10 balų</w:t>
            </w:r>
          </w:p>
          <w:p w14:paraId="617AFE11" w14:textId="77777777" w:rsidR="00E54A01" w:rsidRPr="005B2260" w:rsidRDefault="00E54A01" w:rsidP="00D55228">
            <w:pPr>
              <w:spacing w:after="200"/>
              <w:rPr>
                <w:lang w:val="lt-LT"/>
              </w:rPr>
            </w:pPr>
            <w:r w:rsidRPr="005B2260">
              <w:rPr>
                <w:sz w:val="24"/>
                <w:szCs w:val="24"/>
                <w:lang w:val="lt-LT"/>
              </w:rPr>
              <w:t>Mažiau kaip 1 proc. – 0 balų</w:t>
            </w:r>
          </w:p>
        </w:tc>
      </w:tr>
      <w:tr w:rsidR="00E54A01" w:rsidRPr="005B2260" w14:paraId="617AFE17" w14:textId="77777777" w:rsidTr="00525A9F">
        <w:trPr>
          <w:trHeight w:val="484"/>
        </w:trPr>
        <w:tc>
          <w:tcPr>
            <w:tcW w:w="993" w:type="dxa"/>
          </w:tcPr>
          <w:p w14:paraId="617AFE13" w14:textId="77777777" w:rsidR="00E54A01" w:rsidRPr="005B2260" w:rsidRDefault="00E54A01" w:rsidP="00D55228">
            <w:pPr>
              <w:jc w:val="center"/>
              <w:rPr>
                <w:sz w:val="24"/>
                <w:szCs w:val="24"/>
                <w:lang w:val="lt-LT"/>
              </w:rPr>
            </w:pPr>
            <w:r w:rsidRPr="005B2260">
              <w:rPr>
                <w:sz w:val="24"/>
                <w:szCs w:val="24"/>
                <w:lang w:val="lt-LT"/>
              </w:rPr>
              <w:t>2.</w:t>
            </w:r>
          </w:p>
        </w:tc>
        <w:tc>
          <w:tcPr>
            <w:tcW w:w="3544" w:type="dxa"/>
          </w:tcPr>
          <w:p w14:paraId="617AFE14" w14:textId="77777777" w:rsidR="00E54A01" w:rsidRPr="005B2260" w:rsidRDefault="00E54A01" w:rsidP="00D55228">
            <w:pPr>
              <w:jc w:val="both"/>
              <w:rPr>
                <w:b/>
                <w:sz w:val="24"/>
                <w:szCs w:val="24"/>
                <w:lang w:val="lt-LT"/>
              </w:rPr>
            </w:pPr>
            <w:r w:rsidRPr="005B2260">
              <w:rPr>
                <w:b/>
                <w:sz w:val="24"/>
                <w:szCs w:val="24"/>
                <w:lang w:val="lt-LT"/>
              </w:rPr>
              <w:t xml:space="preserve">Kokybiniai vertinimo rodikliai </w:t>
            </w:r>
          </w:p>
        </w:tc>
        <w:tc>
          <w:tcPr>
            <w:tcW w:w="2409" w:type="dxa"/>
          </w:tcPr>
          <w:p w14:paraId="617AFE15" w14:textId="77777777" w:rsidR="00E54A01" w:rsidRPr="005B2260" w:rsidRDefault="00E54A01" w:rsidP="00D55228">
            <w:pPr>
              <w:jc w:val="both"/>
              <w:rPr>
                <w:b/>
                <w:sz w:val="24"/>
                <w:szCs w:val="24"/>
                <w:lang w:val="lt-LT"/>
              </w:rPr>
            </w:pPr>
          </w:p>
        </w:tc>
        <w:tc>
          <w:tcPr>
            <w:tcW w:w="3119" w:type="dxa"/>
            <w:shd w:val="clear" w:color="auto" w:fill="auto"/>
          </w:tcPr>
          <w:p w14:paraId="617AFE16" w14:textId="77777777" w:rsidR="00E54A01" w:rsidRPr="005B2260" w:rsidRDefault="00E54A01" w:rsidP="00D55228">
            <w:pPr>
              <w:spacing w:after="200"/>
              <w:rPr>
                <w:b/>
                <w:sz w:val="24"/>
                <w:szCs w:val="24"/>
                <w:lang w:val="lt-LT"/>
              </w:rPr>
            </w:pPr>
            <w:r w:rsidRPr="005B2260">
              <w:rPr>
                <w:b/>
                <w:sz w:val="24"/>
                <w:szCs w:val="24"/>
                <w:lang w:val="lt-LT"/>
              </w:rPr>
              <w:t>Vertinama iki 10 balų</w:t>
            </w:r>
          </w:p>
        </w:tc>
      </w:tr>
      <w:tr w:rsidR="00E54A01" w:rsidRPr="00057749" w14:paraId="617AFE1C" w14:textId="77777777" w:rsidTr="00525A9F">
        <w:trPr>
          <w:trHeight w:val="599"/>
        </w:trPr>
        <w:tc>
          <w:tcPr>
            <w:tcW w:w="993" w:type="dxa"/>
          </w:tcPr>
          <w:p w14:paraId="617AFE18" w14:textId="77777777" w:rsidR="00E54A01" w:rsidRPr="005B2260" w:rsidRDefault="00E54A01" w:rsidP="00D55228">
            <w:pPr>
              <w:jc w:val="center"/>
              <w:rPr>
                <w:sz w:val="24"/>
                <w:szCs w:val="24"/>
                <w:lang w:val="lt-LT"/>
              </w:rPr>
            </w:pPr>
            <w:r w:rsidRPr="005B2260">
              <w:rPr>
                <w:sz w:val="24"/>
                <w:szCs w:val="24"/>
                <w:lang w:val="lt-LT"/>
              </w:rPr>
              <w:t>2.1.</w:t>
            </w:r>
          </w:p>
        </w:tc>
        <w:tc>
          <w:tcPr>
            <w:tcW w:w="3544" w:type="dxa"/>
          </w:tcPr>
          <w:p w14:paraId="617AFE19" w14:textId="77777777" w:rsidR="00E54A01" w:rsidRPr="005B2260" w:rsidRDefault="00E54A01" w:rsidP="00D55228">
            <w:pPr>
              <w:jc w:val="both"/>
              <w:rPr>
                <w:sz w:val="24"/>
                <w:szCs w:val="24"/>
                <w:lang w:val="lt-LT"/>
              </w:rPr>
            </w:pPr>
            <w:r w:rsidRPr="005B2260">
              <w:rPr>
                <w:color w:val="000000"/>
                <w:sz w:val="24"/>
                <w:lang w:val="lt-LT"/>
              </w:rPr>
              <w:t>Pacientų pasitenkinimo įstaigoje teikiamomis asmens sveikatos priežiūros paslaugomis lygis</w:t>
            </w:r>
          </w:p>
        </w:tc>
        <w:tc>
          <w:tcPr>
            <w:tcW w:w="2409" w:type="dxa"/>
          </w:tcPr>
          <w:p w14:paraId="617AFE1A" w14:textId="77777777" w:rsidR="00E54A01" w:rsidRPr="005B2260" w:rsidRDefault="00E54A01" w:rsidP="00D55228">
            <w:pPr>
              <w:jc w:val="both"/>
              <w:rPr>
                <w:sz w:val="24"/>
                <w:szCs w:val="24"/>
                <w:lang w:val="lt-LT"/>
              </w:rPr>
            </w:pPr>
          </w:p>
        </w:tc>
        <w:tc>
          <w:tcPr>
            <w:tcW w:w="3119" w:type="dxa"/>
            <w:shd w:val="clear" w:color="auto" w:fill="auto"/>
          </w:tcPr>
          <w:p w14:paraId="617AFE1B" w14:textId="77777777" w:rsidR="00E54A01" w:rsidRPr="005B2260" w:rsidRDefault="00E54A01" w:rsidP="00D55228">
            <w:pPr>
              <w:spacing w:after="200"/>
              <w:rPr>
                <w:lang w:val="lt-LT"/>
              </w:rPr>
            </w:pPr>
          </w:p>
        </w:tc>
      </w:tr>
      <w:tr w:rsidR="00E54A01" w:rsidRPr="00412F1A" w14:paraId="617AFE22" w14:textId="77777777" w:rsidTr="00525A9F">
        <w:trPr>
          <w:trHeight w:val="280"/>
        </w:trPr>
        <w:tc>
          <w:tcPr>
            <w:tcW w:w="993" w:type="dxa"/>
          </w:tcPr>
          <w:p w14:paraId="617AFE1D" w14:textId="77777777" w:rsidR="00E54A01" w:rsidRPr="005B2260" w:rsidRDefault="00E54A01" w:rsidP="00D55228">
            <w:pPr>
              <w:jc w:val="center"/>
              <w:rPr>
                <w:sz w:val="24"/>
                <w:szCs w:val="24"/>
                <w:lang w:val="lt-LT"/>
              </w:rPr>
            </w:pPr>
            <w:r w:rsidRPr="005B2260">
              <w:rPr>
                <w:sz w:val="24"/>
                <w:szCs w:val="24"/>
                <w:lang w:val="lt-LT"/>
              </w:rPr>
              <w:t>2.2.</w:t>
            </w:r>
          </w:p>
        </w:tc>
        <w:tc>
          <w:tcPr>
            <w:tcW w:w="3544" w:type="dxa"/>
          </w:tcPr>
          <w:p w14:paraId="617AFE1E" w14:textId="77777777" w:rsidR="00E54A01" w:rsidRPr="005B2260" w:rsidRDefault="00E54A01" w:rsidP="00D55228">
            <w:pPr>
              <w:jc w:val="both"/>
              <w:rPr>
                <w:sz w:val="24"/>
                <w:szCs w:val="24"/>
                <w:lang w:val="lt-LT"/>
              </w:rPr>
            </w:pPr>
            <w:r w:rsidRPr="005B2260">
              <w:rPr>
                <w:color w:val="000000"/>
                <w:sz w:val="24"/>
                <w:lang w:val="lt-LT"/>
              </w:rPr>
              <w:t>Įstaigoje gautų pacientų skundų dėl įstaigoje suteiktų asmens sveikatos priežiūros paslaugų skaičius per metus ir pagrįstų skundų dalis</w:t>
            </w:r>
          </w:p>
        </w:tc>
        <w:tc>
          <w:tcPr>
            <w:tcW w:w="2409" w:type="dxa"/>
          </w:tcPr>
          <w:p w14:paraId="617AFE1F" w14:textId="77777777" w:rsidR="00E54A01" w:rsidRPr="005B2260" w:rsidRDefault="00E54A01" w:rsidP="00D55228">
            <w:pPr>
              <w:rPr>
                <w:sz w:val="24"/>
                <w:szCs w:val="24"/>
                <w:lang w:val="lt-LT"/>
              </w:rPr>
            </w:pPr>
            <w:r w:rsidRPr="005B2260">
              <w:rPr>
                <w:sz w:val="24"/>
                <w:szCs w:val="24"/>
                <w:lang w:val="lt-LT"/>
              </w:rPr>
              <w:t>0</w:t>
            </w:r>
          </w:p>
        </w:tc>
        <w:tc>
          <w:tcPr>
            <w:tcW w:w="3119" w:type="dxa"/>
            <w:shd w:val="clear" w:color="auto" w:fill="auto"/>
          </w:tcPr>
          <w:p w14:paraId="617AFE20" w14:textId="77777777" w:rsidR="00E54A01" w:rsidRPr="005B2260" w:rsidRDefault="00E54A01" w:rsidP="00D55228">
            <w:pPr>
              <w:spacing w:after="200"/>
              <w:rPr>
                <w:sz w:val="24"/>
                <w:szCs w:val="24"/>
                <w:lang w:val="lt-LT"/>
              </w:rPr>
            </w:pPr>
            <w:r w:rsidRPr="005B2260">
              <w:rPr>
                <w:sz w:val="24"/>
                <w:szCs w:val="24"/>
                <w:lang w:val="lt-LT"/>
              </w:rPr>
              <w:t>Jei skundų nėra – 5 balai</w:t>
            </w:r>
          </w:p>
          <w:p w14:paraId="617AFE21" w14:textId="77777777" w:rsidR="00E54A01" w:rsidRPr="005B2260" w:rsidRDefault="00E54A01" w:rsidP="00D55228">
            <w:pPr>
              <w:spacing w:after="200"/>
              <w:rPr>
                <w:sz w:val="24"/>
                <w:szCs w:val="24"/>
                <w:lang w:val="lt-LT"/>
              </w:rPr>
            </w:pPr>
            <w:r w:rsidRPr="005B2260">
              <w:rPr>
                <w:sz w:val="24"/>
                <w:szCs w:val="24"/>
                <w:lang w:val="lt-LT"/>
              </w:rPr>
              <w:t>1 ir daugiau – 0 balų</w:t>
            </w:r>
          </w:p>
        </w:tc>
      </w:tr>
      <w:tr w:rsidR="00E54A01" w:rsidRPr="00057749" w14:paraId="617AFE28" w14:textId="77777777" w:rsidTr="00525A9F">
        <w:trPr>
          <w:trHeight w:val="280"/>
        </w:trPr>
        <w:tc>
          <w:tcPr>
            <w:tcW w:w="993" w:type="dxa"/>
          </w:tcPr>
          <w:p w14:paraId="617AFE23" w14:textId="77777777" w:rsidR="00E54A01" w:rsidRPr="005B2260" w:rsidRDefault="00E54A01" w:rsidP="00D55228">
            <w:pPr>
              <w:jc w:val="center"/>
              <w:rPr>
                <w:sz w:val="24"/>
                <w:szCs w:val="24"/>
                <w:lang w:val="lt-LT"/>
              </w:rPr>
            </w:pPr>
            <w:r w:rsidRPr="005B2260">
              <w:rPr>
                <w:sz w:val="24"/>
                <w:szCs w:val="24"/>
                <w:lang w:val="lt-LT"/>
              </w:rPr>
              <w:t>2.3.</w:t>
            </w:r>
          </w:p>
        </w:tc>
        <w:tc>
          <w:tcPr>
            <w:tcW w:w="3544" w:type="dxa"/>
          </w:tcPr>
          <w:p w14:paraId="617AFE24" w14:textId="77777777" w:rsidR="00E54A01" w:rsidRPr="005B2260" w:rsidRDefault="00E54A01" w:rsidP="00D55228">
            <w:pPr>
              <w:jc w:val="both"/>
              <w:rPr>
                <w:color w:val="000000"/>
                <w:sz w:val="24"/>
                <w:lang w:val="lt-LT"/>
              </w:rPr>
            </w:pPr>
            <w:r w:rsidRPr="005B2260">
              <w:rPr>
                <w:rFonts w:eastAsia="Calibri"/>
                <w:sz w:val="24"/>
                <w:lang w:val="lt-LT"/>
              </w:rPr>
              <w:t>Į</w:t>
            </w:r>
            <w:r w:rsidRPr="005B2260">
              <w:rPr>
                <w:color w:val="000000"/>
                <w:sz w:val="24"/>
                <w:lang w:val="lt-LT"/>
              </w:rPr>
              <w:t>staigoje gautų pagrįstų skundų dalis nuo visų įstaigoje suteiktų asmens sveikatos priežiūros paslaugų skaičiaus per metus pagal sveikatos apsaugos ministro nustatytas paslaugų grupes.</w:t>
            </w:r>
          </w:p>
        </w:tc>
        <w:tc>
          <w:tcPr>
            <w:tcW w:w="2409" w:type="dxa"/>
          </w:tcPr>
          <w:p w14:paraId="617AFE25" w14:textId="77777777" w:rsidR="00E54A01" w:rsidRPr="005B2260" w:rsidRDefault="00E54A01" w:rsidP="00D55228">
            <w:pPr>
              <w:rPr>
                <w:sz w:val="24"/>
                <w:szCs w:val="24"/>
                <w:lang w:val="lt-LT"/>
              </w:rPr>
            </w:pPr>
            <w:r w:rsidRPr="005B2260">
              <w:rPr>
                <w:sz w:val="24"/>
                <w:szCs w:val="24"/>
                <w:lang w:val="lt-LT"/>
              </w:rPr>
              <w:t>0</w:t>
            </w:r>
          </w:p>
        </w:tc>
        <w:tc>
          <w:tcPr>
            <w:tcW w:w="3119" w:type="dxa"/>
            <w:shd w:val="clear" w:color="auto" w:fill="auto"/>
          </w:tcPr>
          <w:p w14:paraId="617AFE26" w14:textId="77777777" w:rsidR="00E54A01" w:rsidRPr="005B2260" w:rsidRDefault="00E54A01" w:rsidP="00D55228">
            <w:pPr>
              <w:spacing w:after="200"/>
              <w:rPr>
                <w:sz w:val="24"/>
                <w:szCs w:val="24"/>
                <w:lang w:val="lt-LT"/>
              </w:rPr>
            </w:pPr>
            <w:r w:rsidRPr="005B2260">
              <w:rPr>
                <w:sz w:val="24"/>
                <w:szCs w:val="24"/>
                <w:lang w:val="lt-LT"/>
              </w:rPr>
              <w:t>Pagrįstų rašytinių skundų nėra – 5 balai</w:t>
            </w:r>
          </w:p>
          <w:p w14:paraId="617AFE27" w14:textId="77777777" w:rsidR="00E54A01" w:rsidRPr="005B2260" w:rsidRDefault="00E54A01" w:rsidP="00D55228">
            <w:pPr>
              <w:spacing w:after="200"/>
              <w:rPr>
                <w:sz w:val="24"/>
                <w:szCs w:val="24"/>
                <w:lang w:val="lt-LT"/>
              </w:rPr>
            </w:pPr>
            <w:r w:rsidRPr="005B2260">
              <w:rPr>
                <w:sz w:val="24"/>
                <w:szCs w:val="24"/>
                <w:lang w:val="lt-LT"/>
              </w:rPr>
              <w:t>1 ir daugiau – 0 balų</w:t>
            </w:r>
          </w:p>
        </w:tc>
      </w:tr>
      <w:tr w:rsidR="00E54A01" w:rsidRPr="005B2260" w14:paraId="617AFE2F" w14:textId="77777777" w:rsidTr="00525A9F">
        <w:trPr>
          <w:trHeight w:val="280"/>
        </w:trPr>
        <w:tc>
          <w:tcPr>
            <w:tcW w:w="993" w:type="dxa"/>
          </w:tcPr>
          <w:p w14:paraId="617AFE29" w14:textId="77777777" w:rsidR="00E54A01" w:rsidRPr="005B2260" w:rsidRDefault="00E54A01" w:rsidP="00D55228">
            <w:pPr>
              <w:jc w:val="center"/>
              <w:rPr>
                <w:sz w:val="24"/>
                <w:szCs w:val="24"/>
                <w:lang w:val="lt-LT"/>
              </w:rPr>
            </w:pPr>
            <w:r w:rsidRPr="005B2260">
              <w:rPr>
                <w:sz w:val="24"/>
                <w:szCs w:val="24"/>
                <w:lang w:val="lt-LT"/>
              </w:rPr>
              <w:t>2.4.</w:t>
            </w:r>
          </w:p>
        </w:tc>
        <w:tc>
          <w:tcPr>
            <w:tcW w:w="3544" w:type="dxa"/>
          </w:tcPr>
          <w:p w14:paraId="617AFE2A" w14:textId="77777777" w:rsidR="00E54A01" w:rsidRPr="005B2260" w:rsidRDefault="00E54A01" w:rsidP="00D55228">
            <w:pPr>
              <w:jc w:val="both"/>
              <w:rPr>
                <w:sz w:val="24"/>
                <w:szCs w:val="24"/>
                <w:lang w:val="lt-LT"/>
              </w:rPr>
            </w:pPr>
            <w:r w:rsidRPr="005B2260">
              <w:rPr>
                <w:color w:val="000000"/>
                <w:sz w:val="24"/>
                <w:lang w:val="lt-LT"/>
              </w:rPr>
              <w:t xml:space="preserve">Įstaigoje taikomos kovos su korupcija priemonės, numatytos sveikatos apsaugos ministro tvirtinamoje </w:t>
            </w:r>
            <w:r w:rsidRPr="005B2260">
              <w:rPr>
                <w:sz w:val="24"/>
                <w:lang w:val="lt-LT"/>
              </w:rPr>
              <w:t>Sveikatos priežiūros srities korupcijos prevencijos programoje.</w:t>
            </w:r>
          </w:p>
        </w:tc>
        <w:tc>
          <w:tcPr>
            <w:tcW w:w="2409" w:type="dxa"/>
          </w:tcPr>
          <w:p w14:paraId="617AFE2B" w14:textId="77777777" w:rsidR="00E54A01" w:rsidRPr="005B2260" w:rsidRDefault="00E54A01" w:rsidP="00D55228">
            <w:pPr>
              <w:rPr>
                <w:sz w:val="24"/>
                <w:szCs w:val="24"/>
                <w:lang w:val="lt-LT"/>
              </w:rPr>
            </w:pPr>
            <w:r w:rsidRPr="005B2260">
              <w:rPr>
                <w:sz w:val="24"/>
                <w:szCs w:val="24"/>
                <w:lang w:val="lt-LT"/>
              </w:rPr>
              <w:t xml:space="preserve">Įvykdyti veiksmų plane numatytas priemones </w:t>
            </w:r>
          </w:p>
        </w:tc>
        <w:tc>
          <w:tcPr>
            <w:tcW w:w="3119" w:type="dxa"/>
            <w:shd w:val="clear" w:color="auto" w:fill="auto"/>
          </w:tcPr>
          <w:p w14:paraId="617AFE2C" w14:textId="77777777" w:rsidR="00E54A01" w:rsidRPr="005B2260" w:rsidRDefault="00E54A01" w:rsidP="00D55228">
            <w:pPr>
              <w:spacing w:after="200"/>
              <w:rPr>
                <w:sz w:val="24"/>
                <w:szCs w:val="24"/>
                <w:lang w:val="lt-LT"/>
              </w:rPr>
            </w:pPr>
            <w:r w:rsidRPr="005B2260">
              <w:rPr>
                <w:sz w:val="24"/>
                <w:szCs w:val="24"/>
                <w:lang w:val="lt-LT"/>
              </w:rPr>
              <w:t>Įvykdytos visos priemonės – 10 balų</w:t>
            </w:r>
          </w:p>
          <w:p w14:paraId="617AFE2D" w14:textId="77777777" w:rsidR="00E54A01" w:rsidRPr="005B2260" w:rsidRDefault="00E54A01" w:rsidP="00D55228">
            <w:pPr>
              <w:spacing w:after="200"/>
              <w:rPr>
                <w:sz w:val="24"/>
                <w:szCs w:val="24"/>
                <w:lang w:val="lt-LT"/>
              </w:rPr>
            </w:pPr>
            <w:r w:rsidRPr="005B2260">
              <w:rPr>
                <w:sz w:val="24"/>
                <w:szCs w:val="24"/>
                <w:lang w:val="lt-LT"/>
              </w:rPr>
              <w:t>Įvykdyta dalis priemonių – 5 balai</w:t>
            </w:r>
          </w:p>
          <w:p w14:paraId="617AFE2E" w14:textId="77777777" w:rsidR="00E54A01" w:rsidRPr="005B2260" w:rsidRDefault="00E54A01" w:rsidP="00D55228">
            <w:pPr>
              <w:spacing w:after="200"/>
              <w:rPr>
                <w:sz w:val="24"/>
                <w:szCs w:val="24"/>
                <w:lang w:val="lt-LT"/>
              </w:rPr>
            </w:pPr>
            <w:r w:rsidRPr="005B2260">
              <w:rPr>
                <w:sz w:val="24"/>
                <w:szCs w:val="24"/>
                <w:lang w:val="lt-LT"/>
              </w:rPr>
              <w:t>Neįvykdyta – 0 balų</w:t>
            </w:r>
          </w:p>
        </w:tc>
      </w:tr>
      <w:tr w:rsidR="00E54A01" w:rsidRPr="00412F1A" w14:paraId="617AFE35" w14:textId="77777777" w:rsidTr="00525A9F">
        <w:trPr>
          <w:trHeight w:val="280"/>
        </w:trPr>
        <w:tc>
          <w:tcPr>
            <w:tcW w:w="993" w:type="dxa"/>
          </w:tcPr>
          <w:p w14:paraId="617AFE30" w14:textId="77777777" w:rsidR="00E54A01" w:rsidRPr="005B2260" w:rsidRDefault="00E54A01" w:rsidP="00D55228">
            <w:pPr>
              <w:jc w:val="center"/>
              <w:rPr>
                <w:sz w:val="24"/>
                <w:szCs w:val="24"/>
                <w:lang w:val="lt-LT"/>
              </w:rPr>
            </w:pPr>
            <w:r w:rsidRPr="005B2260">
              <w:rPr>
                <w:sz w:val="24"/>
                <w:szCs w:val="24"/>
                <w:lang w:val="lt-LT"/>
              </w:rPr>
              <w:lastRenderedPageBreak/>
              <w:t>2.5.</w:t>
            </w:r>
          </w:p>
        </w:tc>
        <w:tc>
          <w:tcPr>
            <w:tcW w:w="3544" w:type="dxa"/>
          </w:tcPr>
          <w:p w14:paraId="617AFE31" w14:textId="77777777" w:rsidR="00E54A01" w:rsidRPr="005B2260" w:rsidRDefault="00E54A01" w:rsidP="00D55228">
            <w:pPr>
              <w:jc w:val="both"/>
              <w:rPr>
                <w:sz w:val="24"/>
                <w:szCs w:val="24"/>
                <w:lang w:val="lt-LT"/>
              </w:rPr>
            </w:pPr>
            <w:r w:rsidRPr="005B2260">
              <w:rPr>
                <w:rFonts w:eastAsia="Calibri"/>
                <w:sz w:val="24"/>
                <w:lang w:val="lt-LT"/>
              </w:rPr>
              <w:t>I</w:t>
            </w:r>
            <w:r w:rsidRPr="005B2260">
              <w:rPr>
                <w:color w:val="000000"/>
                <w:sz w:val="24"/>
                <w:lang w:val="lt-LT"/>
              </w:rPr>
              <w:t>nformacinių technologijų diegimo ir plėtros lygis</w:t>
            </w:r>
          </w:p>
        </w:tc>
        <w:tc>
          <w:tcPr>
            <w:tcW w:w="2409" w:type="dxa"/>
          </w:tcPr>
          <w:p w14:paraId="617AFE32" w14:textId="77777777" w:rsidR="00E54A01" w:rsidRPr="005B2260" w:rsidRDefault="00E54A01" w:rsidP="00D55228">
            <w:pPr>
              <w:jc w:val="both"/>
              <w:rPr>
                <w:sz w:val="24"/>
                <w:szCs w:val="24"/>
                <w:lang w:val="lt-LT"/>
              </w:rPr>
            </w:pPr>
            <w:r w:rsidRPr="005B2260">
              <w:rPr>
                <w:sz w:val="24"/>
                <w:szCs w:val="24"/>
                <w:lang w:val="lt-LT"/>
              </w:rPr>
              <w:t>Kompiuterizuota 1 darbo vieta</w:t>
            </w:r>
          </w:p>
        </w:tc>
        <w:tc>
          <w:tcPr>
            <w:tcW w:w="3119" w:type="dxa"/>
            <w:shd w:val="clear" w:color="auto" w:fill="auto"/>
          </w:tcPr>
          <w:p w14:paraId="617AFE33" w14:textId="77777777" w:rsidR="00E54A01" w:rsidRPr="005B2260" w:rsidRDefault="00E54A01" w:rsidP="00D55228">
            <w:pPr>
              <w:spacing w:after="200"/>
              <w:rPr>
                <w:sz w:val="24"/>
                <w:szCs w:val="24"/>
                <w:lang w:val="lt-LT"/>
              </w:rPr>
            </w:pPr>
            <w:r w:rsidRPr="005B2260">
              <w:rPr>
                <w:sz w:val="24"/>
                <w:szCs w:val="24"/>
                <w:lang w:val="lt-LT"/>
              </w:rPr>
              <w:t>1 kompiuterizuota darbo vieta ir daugiau – 10 balų</w:t>
            </w:r>
          </w:p>
          <w:p w14:paraId="617AFE34" w14:textId="77777777" w:rsidR="00E54A01" w:rsidRPr="005B2260" w:rsidRDefault="00E54A01" w:rsidP="00D55228">
            <w:pPr>
              <w:spacing w:after="200"/>
              <w:rPr>
                <w:sz w:val="24"/>
                <w:szCs w:val="24"/>
                <w:lang w:val="lt-LT"/>
              </w:rPr>
            </w:pPr>
            <w:r w:rsidRPr="005B2260">
              <w:rPr>
                <w:sz w:val="24"/>
                <w:szCs w:val="24"/>
                <w:lang w:val="lt-LT"/>
              </w:rPr>
              <w:t>0 kompiuterizuotų darbo vietų – 0 balų</w:t>
            </w:r>
          </w:p>
        </w:tc>
      </w:tr>
      <w:tr w:rsidR="00E54A01" w:rsidRPr="005B2260" w14:paraId="617AFE3B" w14:textId="77777777" w:rsidTr="00525A9F">
        <w:trPr>
          <w:trHeight w:val="280"/>
        </w:trPr>
        <w:tc>
          <w:tcPr>
            <w:tcW w:w="993" w:type="dxa"/>
          </w:tcPr>
          <w:p w14:paraId="617AFE36" w14:textId="77777777" w:rsidR="00E54A01" w:rsidRPr="005B2260" w:rsidRDefault="00E54A01" w:rsidP="00D55228">
            <w:pPr>
              <w:jc w:val="center"/>
              <w:rPr>
                <w:sz w:val="24"/>
                <w:szCs w:val="24"/>
                <w:lang w:val="lt-LT"/>
              </w:rPr>
            </w:pPr>
            <w:r w:rsidRPr="005B2260">
              <w:rPr>
                <w:sz w:val="24"/>
                <w:szCs w:val="24"/>
                <w:lang w:val="lt-LT"/>
              </w:rPr>
              <w:t>2.6.</w:t>
            </w:r>
          </w:p>
        </w:tc>
        <w:tc>
          <w:tcPr>
            <w:tcW w:w="3544" w:type="dxa"/>
          </w:tcPr>
          <w:p w14:paraId="617AFE37" w14:textId="77777777" w:rsidR="00E54A01" w:rsidRPr="005B2260" w:rsidRDefault="00E54A01" w:rsidP="00D55228">
            <w:pPr>
              <w:jc w:val="both"/>
              <w:rPr>
                <w:color w:val="000000"/>
                <w:sz w:val="24"/>
                <w:lang w:val="lt-LT"/>
              </w:rPr>
            </w:pPr>
            <w:r w:rsidRPr="005B2260">
              <w:rPr>
                <w:color w:val="000000"/>
                <w:sz w:val="24"/>
                <w:lang w:val="lt-LT"/>
              </w:rPr>
              <w:t>Vidutinis laikas nuo paciento kreipimosi į įstaigą dėl asmens sveikatos priežiūros paslaugos suteikimo momento iki paskirto paslaugos gavimo laiko pagal sveikatos apsaugos ministro nustatytas paslaugų grupes.</w:t>
            </w:r>
          </w:p>
        </w:tc>
        <w:tc>
          <w:tcPr>
            <w:tcW w:w="2409" w:type="dxa"/>
          </w:tcPr>
          <w:p w14:paraId="617AFE38" w14:textId="77777777" w:rsidR="00E54A01" w:rsidRPr="005B2260" w:rsidRDefault="00E54A01" w:rsidP="00D55228">
            <w:pPr>
              <w:jc w:val="both"/>
              <w:rPr>
                <w:sz w:val="24"/>
                <w:szCs w:val="24"/>
                <w:lang w:val="lt-LT"/>
              </w:rPr>
            </w:pPr>
            <w:r w:rsidRPr="005B2260">
              <w:rPr>
                <w:sz w:val="24"/>
                <w:szCs w:val="24"/>
                <w:lang w:val="lt-LT"/>
              </w:rPr>
              <w:t>5 kalendorinės dienos</w:t>
            </w:r>
          </w:p>
        </w:tc>
        <w:tc>
          <w:tcPr>
            <w:tcW w:w="3119" w:type="dxa"/>
            <w:shd w:val="clear" w:color="auto" w:fill="auto"/>
          </w:tcPr>
          <w:p w14:paraId="617AFE39" w14:textId="77777777" w:rsidR="00E54A01" w:rsidRPr="005B2260" w:rsidRDefault="00E54A01" w:rsidP="00D55228">
            <w:pPr>
              <w:spacing w:after="200"/>
              <w:rPr>
                <w:sz w:val="24"/>
                <w:szCs w:val="24"/>
                <w:lang w:val="lt-LT"/>
              </w:rPr>
            </w:pPr>
            <w:r w:rsidRPr="005B2260">
              <w:rPr>
                <w:sz w:val="24"/>
                <w:szCs w:val="24"/>
                <w:lang w:val="lt-LT"/>
              </w:rPr>
              <w:t>5 k. dienos ir mažiau – 10 balų</w:t>
            </w:r>
          </w:p>
          <w:p w14:paraId="617AFE3A" w14:textId="77777777" w:rsidR="00E54A01" w:rsidRPr="005B2260" w:rsidRDefault="00E54A01" w:rsidP="00D55228">
            <w:pPr>
              <w:spacing w:after="200"/>
              <w:rPr>
                <w:lang w:val="lt-LT"/>
              </w:rPr>
            </w:pPr>
            <w:r w:rsidRPr="005B2260">
              <w:rPr>
                <w:sz w:val="24"/>
                <w:szCs w:val="24"/>
                <w:lang w:val="lt-LT"/>
              </w:rPr>
              <w:t>Daugiau nei 5 k. dienos – 0 balų</w:t>
            </w:r>
          </w:p>
        </w:tc>
      </w:tr>
    </w:tbl>
    <w:p w14:paraId="617AFE3E" w14:textId="77777777" w:rsidR="00E54A01" w:rsidRPr="005B2260" w:rsidRDefault="00E54A01" w:rsidP="00057749">
      <w:pPr>
        <w:rPr>
          <w:b/>
          <w:sz w:val="24"/>
          <w:szCs w:val="24"/>
          <w:lang w:val="lt-LT"/>
        </w:rPr>
      </w:pPr>
    </w:p>
    <w:p w14:paraId="617AFE3F" w14:textId="37AD7A53" w:rsidR="00E54A01" w:rsidRPr="005B2260" w:rsidRDefault="00DA1F43" w:rsidP="00D55228">
      <w:pPr>
        <w:jc w:val="center"/>
        <w:rPr>
          <w:sz w:val="24"/>
          <w:szCs w:val="24"/>
          <w:u w:val="single"/>
          <w:lang w:val="lt-LT"/>
        </w:rPr>
      </w:pPr>
      <w:r w:rsidRPr="005B2260">
        <w:rPr>
          <w:sz w:val="24"/>
          <w:szCs w:val="24"/>
          <w:u w:val="single"/>
          <w:lang w:val="lt-LT"/>
        </w:rPr>
        <w:tab/>
      </w:r>
      <w:r w:rsidRPr="005B2260">
        <w:rPr>
          <w:sz w:val="24"/>
          <w:szCs w:val="24"/>
          <w:u w:val="single"/>
          <w:lang w:val="lt-LT"/>
        </w:rPr>
        <w:tab/>
      </w:r>
      <w:r w:rsidRPr="005B2260">
        <w:rPr>
          <w:sz w:val="24"/>
          <w:szCs w:val="24"/>
          <w:u w:val="single"/>
          <w:lang w:val="lt-LT"/>
        </w:rPr>
        <w:tab/>
      </w:r>
    </w:p>
    <w:p w14:paraId="617AFE40" w14:textId="77777777" w:rsidR="00E54A01" w:rsidRDefault="00E54A01" w:rsidP="00D55228">
      <w:pPr>
        <w:jc w:val="center"/>
        <w:rPr>
          <w:sz w:val="24"/>
          <w:szCs w:val="24"/>
          <w:lang w:val="lt-LT"/>
        </w:rPr>
      </w:pPr>
    </w:p>
    <w:p w14:paraId="7E37874F" w14:textId="77777777" w:rsidR="00057749" w:rsidRDefault="00057749" w:rsidP="00D55228">
      <w:pPr>
        <w:jc w:val="center"/>
        <w:rPr>
          <w:sz w:val="24"/>
          <w:szCs w:val="24"/>
          <w:lang w:val="lt-LT"/>
        </w:rPr>
      </w:pPr>
    </w:p>
    <w:p w14:paraId="334ED35E" w14:textId="77777777" w:rsidR="00057749" w:rsidRDefault="00057749" w:rsidP="00D55228">
      <w:pPr>
        <w:jc w:val="center"/>
        <w:rPr>
          <w:sz w:val="24"/>
          <w:szCs w:val="24"/>
          <w:lang w:val="lt-LT"/>
        </w:rPr>
      </w:pPr>
    </w:p>
    <w:p w14:paraId="720F85C0" w14:textId="77777777" w:rsidR="00057749" w:rsidRDefault="00057749" w:rsidP="00D55228">
      <w:pPr>
        <w:jc w:val="center"/>
        <w:rPr>
          <w:sz w:val="24"/>
          <w:szCs w:val="24"/>
          <w:lang w:val="lt-LT"/>
        </w:rPr>
      </w:pPr>
    </w:p>
    <w:p w14:paraId="588B1753" w14:textId="77777777" w:rsidR="00057749" w:rsidRDefault="00057749" w:rsidP="00D55228">
      <w:pPr>
        <w:jc w:val="center"/>
        <w:rPr>
          <w:sz w:val="24"/>
          <w:szCs w:val="24"/>
          <w:lang w:val="lt-LT"/>
        </w:rPr>
      </w:pPr>
    </w:p>
    <w:p w14:paraId="6B0ABFAA" w14:textId="77777777" w:rsidR="00057749" w:rsidRDefault="00057749" w:rsidP="00D55228">
      <w:pPr>
        <w:jc w:val="center"/>
        <w:rPr>
          <w:sz w:val="24"/>
          <w:szCs w:val="24"/>
          <w:lang w:val="lt-LT"/>
        </w:rPr>
      </w:pPr>
    </w:p>
    <w:p w14:paraId="1667C7E8" w14:textId="77777777" w:rsidR="00057749" w:rsidRDefault="00057749" w:rsidP="00D55228">
      <w:pPr>
        <w:jc w:val="center"/>
        <w:rPr>
          <w:sz w:val="24"/>
          <w:szCs w:val="24"/>
          <w:lang w:val="lt-LT"/>
        </w:rPr>
      </w:pPr>
    </w:p>
    <w:p w14:paraId="266CDF88" w14:textId="77777777" w:rsidR="00057749" w:rsidRDefault="00057749" w:rsidP="00D55228">
      <w:pPr>
        <w:jc w:val="center"/>
        <w:rPr>
          <w:sz w:val="24"/>
          <w:szCs w:val="24"/>
          <w:lang w:val="lt-LT"/>
        </w:rPr>
      </w:pPr>
    </w:p>
    <w:p w14:paraId="39C82C7D" w14:textId="77777777" w:rsidR="00057749" w:rsidRDefault="00057749" w:rsidP="00D55228">
      <w:pPr>
        <w:jc w:val="center"/>
        <w:rPr>
          <w:sz w:val="24"/>
          <w:szCs w:val="24"/>
          <w:lang w:val="lt-LT"/>
        </w:rPr>
      </w:pPr>
    </w:p>
    <w:p w14:paraId="4F5F8735" w14:textId="77777777" w:rsidR="00057749" w:rsidRDefault="00057749" w:rsidP="00D55228">
      <w:pPr>
        <w:jc w:val="center"/>
        <w:rPr>
          <w:sz w:val="24"/>
          <w:szCs w:val="24"/>
          <w:lang w:val="lt-LT"/>
        </w:rPr>
      </w:pPr>
    </w:p>
    <w:p w14:paraId="1ED2E741" w14:textId="77777777" w:rsidR="00057749" w:rsidRDefault="00057749" w:rsidP="00D55228">
      <w:pPr>
        <w:jc w:val="center"/>
        <w:rPr>
          <w:sz w:val="24"/>
          <w:szCs w:val="24"/>
          <w:lang w:val="lt-LT"/>
        </w:rPr>
      </w:pPr>
    </w:p>
    <w:p w14:paraId="1BFE6AC7" w14:textId="77777777" w:rsidR="00057749" w:rsidRDefault="00057749" w:rsidP="00D55228">
      <w:pPr>
        <w:jc w:val="center"/>
        <w:rPr>
          <w:sz w:val="24"/>
          <w:szCs w:val="24"/>
          <w:lang w:val="lt-LT"/>
        </w:rPr>
      </w:pPr>
    </w:p>
    <w:p w14:paraId="0A5316AF" w14:textId="77777777" w:rsidR="00057749" w:rsidRDefault="00057749" w:rsidP="00D55228">
      <w:pPr>
        <w:jc w:val="center"/>
        <w:rPr>
          <w:sz w:val="24"/>
          <w:szCs w:val="24"/>
          <w:lang w:val="lt-LT"/>
        </w:rPr>
      </w:pPr>
    </w:p>
    <w:p w14:paraId="3099E881" w14:textId="77777777" w:rsidR="00057749" w:rsidRDefault="00057749" w:rsidP="00D55228">
      <w:pPr>
        <w:jc w:val="center"/>
        <w:rPr>
          <w:sz w:val="24"/>
          <w:szCs w:val="24"/>
          <w:lang w:val="lt-LT"/>
        </w:rPr>
      </w:pPr>
    </w:p>
    <w:p w14:paraId="1B7967CB" w14:textId="77777777" w:rsidR="00057749" w:rsidRDefault="00057749" w:rsidP="00D55228">
      <w:pPr>
        <w:jc w:val="center"/>
        <w:rPr>
          <w:sz w:val="24"/>
          <w:szCs w:val="24"/>
          <w:lang w:val="lt-LT"/>
        </w:rPr>
      </w:pPr>
    </w:p>
    <w:p w14:paraId="1B8FA2CD" w14:textId="77777777" w:rsidR="00057749" w:rsidRDefault="00057749" w:rsidP="00D55228">
      <w:pPr>
        <w:jc w:val="center"/>
        <w:rPr>
          <w:sz w:val="24"/>
          <w:szCs w:val="24"/>
          <w:lang w:val="lt-LT"/>
        </w:rPr>
      </w:pPr>
    </w:p>
    <w:p w14:paraId="706553F5" w14:textId="77777777" w:rsidR="00057749" w:rsidRDefault="00057749" w:rsidP="00D55228">
      <w:pPr>
        <w:jc w:val="center"/>
        <w:rPr>
          <w:sz w:val="24"/>
          <w:szCs w:val="24"/>
          <w:lang w:val="lt-LT"/>
        </w:rPr>
      </w:pPr>
    </w:p>
    <w:p w14:paraId="7A52D4C3" w14:textId="77777777" w:rsidR="00057749" w:rsidRDefault="00057749" w:rsidP="00D55228">
      <w:pPr>
        <w:jc w:val="center"/>
        <w:rPr>
          <w:sz w:val="24"/>
          <w:szCs w:val="24"/>
          <w:lang w:val="lt-LT"/>
        </w:rPr>
      </w:pPr>
    </w:p>
    <w:p w14:paraId="56B9394B" w14:textId="77777777" w:rsidR="00057749" w:rsidRDefault="00057749" w:rsidP="00D55228">
      <w:pPr>
        <w:jc w:val="center"/>
        <w:rPr>
          <w:sz w:val="24"/>
          <w:szCs w:val="24"/>
          <w:lang w:val="lt-LT"/>
        </w:rPr>
      </w:pPr>
    </w:p>
    <w:p w14:paraId="1AD7E736" w14:textId="77777777" w:rsidR="00057749" w:rsidRDefault="00057749" w:rsidP="00D55228">
      <w:pPr>
        <w:jc w:val="center"/>
        <w:rPr>
          <w:sz w:val="24"/>
          <w:szCs w:val="24"/>
          <w:lang w:val="lt-LT"/>
        </w:rPr>
      </w:pPr>
    </w:p>
    <w:p w14:paraId="67CDCAD9" w14:textId="77777777" w:rsidR="00057749" w:rsidRDefault="00057749" w:rsidP="00D55228">
      <w:pPr>
        <w:jc w:val="center"/>
        <w:rPr>
          <w:sz w:val="24"/>
          <w:szCs w:val="24"/>
          <w:lang w:val="lt-LT"/>
        </w:rPr>
      </w:pPr>
    </w:p>
    <w:p w14:paraId="5CEBC491" w14:textId="77777777" w:rsidR="00057749" w:rsidRDefault="00057749" w:rsidP="00D55228">
      <w:pPr>
        <w:jc w:val="center"/>
        <w:rPr>
          <w:sz w:val="24"/>
          <w:szCs w:val="24"/>
          <w:lang w:val="lt-LT"/>
        </w:rPr>
      </w:pPr>
    </w:p>
    <w:p w14:paraId="5BE0D16E" w14:textId="77777777" w:rsidR="00057749" w:rsidRDefault="00057749" w:rsidP="00D55228">
      <w:pPr>
        <w:jc w:val="center"/>
        <w:rPr>
          <w:sz w:val="24"/>
          <w:szCs w:val="24"/>
          <w:lang w:val="lt-LT"/>
        </w:rPr>
      </w:pPr>
    </w:p>
    <w:p w14:paraId="5ACF523C" w14:textId="77777777" w:rsidR="00057749" w:rsidRDefault="00057749" w:rsidP="00D55228">
      <w:pPr>
        <w:jc w:val="center"/>
        <w:rPr>
          <w:sz w:val="24"/>
          <w:szCs w:val="24"/>
          <w:lang w:val="lt-LT"/>
        </w:rPr>
      </w:pPr>
    </w:p>
    <w:p w14:paraId="5E92A980" w14:textId="77777777" w:rsidR="00057749" w:rsidRDefault="00057749" w:rsidP="00D55228">
      <w:pPr>
        <w:jc w:val="center"/>
        <w:rPr>
          <w:sz w:val="24"/>
          <w:szCs w:val="24"/>
          <w:lang w:val="lt-LT"/>
        </w:rPr>
      </w:pPr>
    </w:p>
    <w:p w14:paraId="3B7D8E4F" w14:textId="77777777" w:rsidR="00057749" w:rsidRDefault="00057749" w:rsidP="00D55228">
      <w:pPr>
        <w:jc w:val="center"/>
        <w:rPr>
          <w:sz w:val="24"/>
          <w:szCs w:val="24"/>
          <w:lang w:val="lt-LT"/>
        </w:rPr>
      </w:pPr>
    </w:p>
    <w:p w14:paraId="5AC93B5F" w14:textId="77777777" w:rsidR="00057749" w:rsidRDefault="00057749" w:rsidP="00D55228">
      <w:pPr>
        <w:jc w:val="center"/>
        <w:rPr>
          <w:sz w:val="24"/>
          <w:szCs w:val="24"/>
          <w:lang w:val="lt-LT"/>
        </w:rPr>
      </w:pPr>
    </w:p>
    <w:p w14:paraId="74F7A112" w14:textId="77777777" w:rsidR="00057749" w:rsidRDefault="00057749" w:rsidP="00D55228">
      <w:pPr>
        <w:jc w:val="center"/>
        <w:rPr>
          <w:sz w:val="24"/>
          <w:szCs w:val="24"/>
          <w:lang w:val="lt-LT"/>
        </w:rPr>
      </w:pPr>
    </w:p>
    <w:p w14:paraId="5AEB2F84" w14:textId="77777777" w:rsidR="00057749" w:rsidRDefault="00057749" w:rsidP="00D55228">
      <w:pPr>
        <w:jc w:val="center"/>
        <w:rPr>
          <w:sz w:val="24"/>
          <w:szCs w:val="24"/>
          <w:lang w:val="lt-LT"/>
        </w:rPr>
      </w:pPr>
    </w:p>
    <w:p w14:paraId="0B8ABE16" w14:textId="77777777" w:rsidR="00057749" w:rsidRDefault="00057749" w:rsidP="00D55228">
      <w:pPr>
        <w:jc w:val="center"/>
        <w:rPr>
          <w:sz w:val="24"/>
          <w:szCs w:val="24"/>
          <w:lang w:val="lt-LT"/>
        </w:rPr>
      </w:pPr>
    </w:p>
    <w:p w14:paraId="64AB1161" w14:textId="77777777" w:rsidR="00057749" w:rsidRDefault="00057749" w:rsidP="00D55228">
      <w:pPr>
        <w:jc w:val="center"/>
        <w:rPr>
          <w:sz w:val="24"/>
          <w:szCs w:val="24"/>
          <w:lang w:val="lt-LT"/>
        </w:rPr>
      </w:pPr>
    </w:p>
    <w:p w14:paraId="11C6A9B5" w14:textId="77777777" w:rsidR="00057749" w:rsidRDefault="00057749" w:rsidP="00D55228">
      <w:pPr>
        <w:jc w:val="center"/>
        <w:rPr>
          <w:sz w:val="24"/>
          <w:szCs w:val="24"/>
          <w:lang w:val="lt-LT"/>
        </w:rPr>
      </w:pPr>
    </w:p>
    <w:p w14:paraId="0D6934B6" w14:textId="77777777" w:rsidR="00057749" w:rsidRDefault="00057749" w:rsidP="00D55228">
      <w:pPr>
        <w:jc w:val="center"/>
        <w:rPr>
          <w:sz w:val="24"/>
          <w:szCs w:val="24"/>
          <w:lang w:val="lt-LT"/>
        </w:rPr>
      </w:pPr>
    </w:p>
    <w:p w14:paraId="1817E730" w14:textId="77777777" w:rsidR="00057749" w:rsidRDefault="00057749" w:rsidP="00D55228">
      <w:pPr>
        <w:jc w:val="center"/>
        <w:rPr>
          <w:sz w:val="24"/>
          <w:szCs w:val="24"/>
          <w:lang w:val="lt-LT"/>
        </w:rPr>
      </w:pPr>
    </w:p>
    <w:p w14:paraId="680CD156" w14:textId="77777777" w:rsidR="00057749" w:rsidRDefault="00057749" w:rsidP="00D55228">
      <w:pPr>
        <w:jc w:val="center"/>
        <w:rPr>
          <w:sz w:val="24"/>
          <w:szCs w:val="24"/>
          <w:lang w:val="lt-LT"/>
        </w:rPr>
      </w:pPr>
    </w:p>
    <w:p w14:paraId="4EC7B339" w14:textId="77777777" w:rsidR="00057749" w:rsidRDefault="00057749" w:rsidP="00D55228">
      <w:pPr>
        <w:jc w:val="center"/>
        <w:rPr>
          <w:sz w:val="24"/>
          <w:szCs w:val="24"/>
          <w:lang w:val="lt-LT"/>
        </w:rPr>
      </w:pPr>
    </w:p>
    <w:p w14:paraId="5E336985" w14:textId="77777777" w:rsidR="00057749" w:rsidRDefault="00057749" w:rsidP="00D55228">
      <w:pPr>
        <w:jc w:val="center"/>
        <w:rPr>
          <w:sz w:val="24"/>
          <w:szCs w:val="24"/>
          <w:lang w:val="lt-LT"/>
        </w:rPr>
      </w:pPr>
    </w:p>
    <w:p w14:paraId="75640F05" w14:textId="77777777" w:rsidR="00057749" w:rsidRPr="005B2260" w:rsidRDefault="00057749" w:rsidP="00D55228">
      <w:pPr>
        <w:jc w:val="center"/>
        <w:rPr>
          <w:sz w:val="24"/>
          <w:szCs w:val="24"/>
          <w:lang w:val="lt-LT"/>
        </w:rPr>
      </w:pPr>
    </w:p>
    <w:p w14:paraId="617AFE5D" w14:textId="77777777" w:rsidR="002C440C" w:rsidRPr="005B2260" w:rsidRDefault="002C440C" w:rsidP="00D55228">
      <w:pPr>
        <w:jc w:val="center"/>
        <w:rPr>
          <w:b/>
          <w:bCs/>
          <w:sz w:val="24"/>
          <w:szCs w:val="24"/>
          <w:lang w:val="lt-LT"/>
        </w:rPr>
      </w:pPr>
      <w:r w:rsidRPr="005B2260">
        <w:rPr>
          <w:b/>
          <w:sz w:val="24"/>
          <w:szCs w:val="24"/>
          <w:lang w:val="lt-LT"/>
        </w:rPr>
        <w:lastRenderedPageBreak/>
        <w:t>SPRENDIMO PROJEKTO ,,DĖL ROKIŠKIO RAJONO SAVIVALDYBĖS VIEŠŲJŲ ASMENS SVEIKATOS PRIEŽIŪROS ĮSTAIGŲ 201</w:t>
      </w:r>
      <w:r w:rsidR="00C62E34" w:rsidRPr="005B2260">
        <w:rPr>
          <w:b/>
          <w:sz w:val="24"/>
          <w:szCs w:val="24"/>
          <w:lang w:val="lt-LT"/>
        </w:rPr>
        <w:t>8</w:t>
      </w:r>
      <w:r w:rsidRPr="005B2260">
        <w:rPr>
          <w:b/>
          <w:sz w:val="24"/>
          <w:szCs w:val="24"/>
          <w:lang w:val="lt-LT"/>
        </w:rPr>
        <w:t xml:space="preserve"> METŲ SIEKTINŲ VEIKLOS UŽDUOČIŲ PATVIRTINIMO“ AIŠKINAMASIS RAŠTAS</w:t>
      </w:r>
    </w:p>
    <w:p w14:paraId="617AFE5E" w14:textId="77777777" w:rsidR="002C440C" w:rsidRPr="005B2260" w:rsidRDefault="002C440C" w:rsidP="00D55228">
      <w:pPr>
        <w:rPr>
          <w:b/>
          <w:sz w:val="24"/>
          <w:szCs w:val="24"/>
          <w:lang w:val="lt-LT"/>
        </w:rPr>
      </w:pPr>
    </w:p>
    <w:p w14:paraId="617AFE5F" w14:textId="77777777" w:rsidR="002C440C" w:rsidRPr="005B2260" w:rsidRDefault="002C440C" w:rsidP="00D55228">
      <w:pPr>
        <w:ind w:firstLine="720"/>
        <w:jc w:val="both"/>
        <w:rPr>
          <w:b/>
          <w:sz w:val="24"/>
          <w:szCs w:val="24"/>
          <w:lang w:val="lt-LT"/>
        </w:rPr>
      </w:pPr>
      <w:r w:rsidRPr="005B2260">
        <w:rPr>
          <w:b/>
          <w:sz w:val="24"/>
          <w:szCs w:val="24"/>
          <w:lang w:val="lt-LT"/>
        </w:rPr>
        <w:t>Parengto projekto tikslai ir uždaviniai.</w:t>
      </w:r>
      <w:r w:rsidR="0067644B" w:rsidRPr="005B2260">
        <w:rPr>
          <w:b/>
          <w:sz w:val="24"/>
          <w:szCs w:val="24"/>
          <w:lang w:val="lt-LT"/>
        </w:rPr>
        <w:t xml:space="preserve"> </w:t>
      </w:r>
      <w:r w:rsidRPr="005B2260">
        <w:rPr>
          <w:color w:val="000000"/>
          <w:sz w:val="24"/>
          <w:szCs w:val="24"/>
          <w:lang w:val="lt-LT"/>
        </w:rPr>
        <w:t>Kaip numatyta Lietuvos Respublikos vietos savivaldos įstatyme, Lietuvos Respublikos sveikatos priežiūros įstaigų įstatyme, rajono savivaldybės taryba turi patvirtinti rajono savivaldybės viešųjų asmens sveikatos priežiūros įstaigų 2017 metų siektinas veiklos užduotis.</w:t>
      </w:r>
    </w:p>
    <w:p w14:paraId="617AFE60" w14:textId="77777777" w:rsidR="002C440C" w:rsidRPr="005B2260" w:rsidRDefault="002C440C" w:rsidP="00D55228">
      <w:pPr>
        <w:ind w:firstLine="720"/>
        <w:jc w:val="both"/>
        <w:rPr>
          <w:sz w:val="24"/>
          <w:szCs w:val="24"/>
          <w:lang w:val="lt-LT"/>
        </w:rPr>
      </w:pPr>
      <w:r w:rsidRPr="005B2260">
        <w:rPr>
          <w:b/>
          <w:color w:val="000000"/>
          <w:sz w:val="24"/>
          <w:szCs w:val="24"/>
          <w:lang w:val="lt-LT"/>
        </w:rPr>
        <w:t>Šiuo metu teisinis reglamentavimas</w:t>
      </w:r>
      <w:r w:rsidRPr="005B2260">
        <w:rPr>
          <w:b/>
          <w:sz w:val="24"/>
          <w:szCs w:val="24"/>
          <w:lang w:val="lt-LT"/>
        </w:rPr>
        <w:t xml:space="preserve">. </w:t>
      </w:r>
      <w:r w:rsidRPr="005B2260">
        <w:rPr>
          <w:sz w:val="24"/>
          <w:szCs w:val="24"/>
          <w:lang w:val="lt-LT"/>
        </w:rPr>
        <w:t>Lietuvos Respublikos vietos savivaldos įstatymas, Lietuvos Respublikos sveikatos priežiūros įstaigų įstatymas.</w:t>
      </w:r>
    </w:p>
    <w:p w14:paraId="617AFE61" w14:textId="77777777" w:rsidR="002C440C" w:rsidRPr="005B2260" w:rsidRDefault="002C440C" w:rsidP="00D55228">
      <w:pPr>
        <w:ind w:firstLine="720"/>
        <w:jc w:val="both"/>
        <w:rPr>
          <w:sz w:val="24"/>
          <w:szCs w:val="24"/>
          <w:lang w:val="lt-LT"/>
        </w:rPr>
      </w:pPr>
      <w:r w:rsidRPr="005B2260">
        <w:rPr>
          <w:b/>
          <w:sz w:val="24"/>
          <w:szCs w:val="24"/>
          <w:lang w:val="lt-LT"/>
        </w:rPr>
        <w:t xml:space="preserve">Sprendimo projekto esmė. </w:t>
      </w:r>
      <w:r w:rsidRPr="005B2260">
        <w:rPr>
          <w:sz w:val="24"/>
          <w:szCs w:val="24"/>
          <w:lang w:val="lt-LT"/>
        </w:rPr>
        <w:t>Lietuvos Respublikos vietos savivaldos įstatymo 16 straipsnio 4 dalimi, Lietuvos Respublikos viešųjų įstaigų įstatymo 10 straipsnio 1 dalies 15 punktu, Rokiškio rajono savivaldybės taryba tvirtina savivaldybės viešųjų įstaigų siektinas veiklos užduotis. Teikiame tvirtinti viešųjų įstaigų: Rokiškio rajono ligoninės, Rokiškio pirminės asmens sveikatos priežiūros centro ir Rokiškio</w:t>
      </w:r>
      <w:r w:rsidR="00F26BD9" w:rsidRPr="005B2260">
        <w:rPr>
          <w:sz w:val="24"/>
          <w:szCs w:val="24"/>
          <w:lang w:val="lt-LT"/>
        </w:rPr>
        <w:t xml:space="preserve"> psichikos sveikatos centro 2018</w:t>
      </w:r>
      <w:r w:rsidRPr="005B2260">
        <w:rPr>
          <w:sz w:val="24"/>
          <w:szCs w:val="24"/>
          <w:lang w:val="lt-LT"/>
        </w:rPr>
        <w:t xml:space="preserve"> metų siektinas veiklos užduotis. Įstaigų siektinose veiklos užduotyse numatyti vertinimo rodikliai. Kiekybiniai rodikliai (finansinis įstaigos veiklos vertinimas, įstaigos sąnaudų darbo užmokesčiui dalis, proc., valdymo išlaidų dalis, proc. ir kiti rodikliai). Kokybiniai rodikliai: pacientų pasitenkinimo įstaigoje teikiamomis paslaugomis lygis, naujau priimtų gydytojų skaičius, atliktų vidaus kokybės auditų skaičius ir kiti rodikliai.</w:t>
      </w:r>
    </w:p>
    <w:p w14:paraId="617AFE62" w14:textId="19334340" w:rsidR="00F43474" w:rsidRPr="005B2260" w:rsidRDefault="00F43474" w:rsidP="00D55228">
      <w:pPr>
        <w:ind w:firstLine="720"/>
        <w:jc w:val="both"/>
        <w:rPr>
          <w:color w:val="FF0000"/>
          <w:sz w:val="24"/>
          <w:szCs w:val="24"/>
          <w:lang w:val="lt-LT"/>
        </w:rPr>
      </w:pPr>
      <w:r w:rsidRPr="005B2260">
        <w:rPr>
          <w:sz w:val="24"/>
          <w:szCs w:val="24"/>
          <w:lang w:val="lt-LT"/>
        </w:rPr>
        <w:t>Veiklos užduotys parengtos</w:t>
      </w:r>
      <w:r w:rsidR="00321CB9">
        <w:rPr>
          <w:sz w:val="24"/>
          <w:szCs w:val="24"/>
          <w:lang w:val="lt-LT"/>
        </w:rPr>
        <w:t>,</w:t>
      </w:r>
      <w:r w:rsidRPr="005B2260">
        <w:rPr>
          <w:sz w:val="24"/>
          <w:szCs w:val="24"/>
          <w:lang w:val="lt-LT"/>
        </w:rPr>
        <w:t xml:space="preserve"> atsižvelgiant į sveikatos priežiūr</w:t>
      </w:r>
      <w:r w:rsidR="0051127E" w:rsidRPr="005B2260">
        <w:rPr>
          <w:sz w:val="24"/>
          <w:szCs w:val="24"/>
          <w:lang w:val="lt-LT"/>
        </w:rPr>
        <w:t>os įstaigų vadovų pateiktus 201</w:t>
      </w:r>
      <w:r w:rsidR="00F26BD9" w:rsidRPr="005B2260">
        <w:rPr>
          <w:sz w:val="24"/>
          <w:szCs w:val="24"/>
          <w:lang w:val="lt-LT"/>
        </w:rPr>
        <w:t>8</w:t>
      </w:r>
      <w:r w:rsidRPr="005B2260">
        <w:rPr>
          <w:sz w:val="24"/>
          <w:szCs w:val="24"/>
          <w:lang w:val="lt-LT"/>
        </w:rPr>
        <w:t xml:space="preserve"> m. siektinus veiklos užduočių projektus</w:t>
      </w:r>
      <w:r w:rsidR="005E24BA" w:rsidRPr="005B2260">
        <w:rPr>
          <w:sz w:val="24"/>
          <w:szCs w:val="24"/>
          <w:lang w:val="lt-LT"/>
        </w:rPr>
        <w:t>.</w:t>
      </w:r>
      <w:r w:rsidR="0051127E" w:rsidRPr="005B2260">
        <w:rPr>
          <w:color w:val="FF0000"/>
          <w:sz w:val="24"/>
          <w:szCs w:val="24"/>
          <w:lang w:val="lt-LT"/>
        </w:rPr>
        <w:t xml:space="preserve"> </w:t>
      </w:r>
    </w:p>
    <w:p w14:paraId="617AFE63" w14:textId="77777777" w:rsidR="002C440C" w:rsidRPr="005B2260" w:rsidRDefault="002C440C" w:rsidP="00D55228">
      <w:pPr>
        <w:ind w:firstLine="720"/>
        <w:jc w:val="both"/>
        <w:rPr>
          <w:b/>
          <w:sz w:val="24"/>
          <w:szCs w:val="24"/>
          <w:lang w:val="lt-LT"/>
        </w:rPr>
      </w:pPr>
      <w:r w:rsidRPr="005B2260">
        <w:rPr>
          <w:b/>
          <w:sz w:val="24"/>
          <w:szCs w:val="24"/>
          <w:lang w:val="lt-LT"/>
        </w:rPr>
        <w:t>Galimos pasekmės, priėmus siūlomą tarybos sprendimo projektą:</w:t>
      </w:r>
    </w:p>
    <w:p w14:paraId="617AFE64" w14:textId="77777777" w:rsidR="002C440C" w:rsidRPr="005B2260" w:rsidRDefault="002C440C" w:rsidP="00D55228">
      <w:pPr>
        <w:ind w:firstLine="720"/>
        <w:jc w:val="both"/>
        <w:rPr>
          <w:sz w:val="24"/>
          <w:szCs w:val="24"/>
          <w:lang w:val="lt-LT"/>
        </w:rPr>
      </w:pPr>
      <w:r w:rsidRPr="005B2260">
        <w:rPr>
          <w:b/>
          <w:sz w:val="24"/>
          <w:szCs w:val="24"/>
          <w:lang w:val="lt-LT"/>
        </w:rPr>
        <w:t xml:space="preserve">teigiamos – </w:t>
      </w:r>
      <w:r w:rsidRPr="005B2260">
        <w:rPr>
          <w:sz w:val="24"/>
          <w:szCs w:val="24"/>
          <w:lang w:val="lt-LT"/>
        </w:rPr>
        <w:t xml:space="preserve">bus laikomasi teisės aktuose nustatytų nuostatų. </w:t>
      </w:r>
    </w:p>
    <w:p w14:paraId="6C744617" w14:textId="77777777" w:rsidR="00321CB9" w:rsidRDefault="002C440C" w:rsidP="00321CB9">
      <w:pPr>
        <w:ind w:firstLine="720"/>
        <w:jc w:val="both"/>
        <w:rPr>
          <w:sz w:val="24"/>
          <w:szCs w:val="24"/>
          <w:lang w:val="lt-LT"/>
        </w:rPr>
      </w:pPr>
      <w:r w:rsidRPr="005B2260">
        <w:rPr>
          <w:b/>
          <w:sz w:val="24"/>
          <w:szCs w:val="24"/>
          <w:lang w:val="lt-LT"/>
        </w:rPr>
        <w:t>neigiamų –</w:t>
      </w:r>
      <w:r w:rsidRPr="005B2260">
        <w:rPr>
          <w:sz w:val="24"/>
          <w:szCs w:val="24"/>
          <w:lang w:val="lt-LT"/>
        </w:rPr>
        <w:t xml:space="preserve"> nėra.</w:t>
      </w:r>
    </w:p>
    <w:p w14:paraId="617AFE67" w14:textId="0F828225" w:rsidR="004408BE" w:rsidRPr="005B2260" w:rsidRDefault="004408BE" w:rsidP="00321CB9">
      <w:pPr>
        <w:ind w:firstLine="720"/>
        <w:jc w:val="both"/>
        <w:rPr>
          <w:sz w:val="24"/>
          <w:szCs w:val="24"/>
          <w:lang w:val="lt-LT"/>
        </w:rPr>
      </w:pPr>
      <w:r w:rsidRPr="005B2260">
        <w:rPr>
          <w:b/>
          <w:sz w:val="24"/>
          <w:szCs w:val="24"/>
          <w:lang w:val="lt-LT"/>
        </w:rPr>
        <w:t>Kokia sprendimo nauda Rokiškio rajono gyventojams.</w:t>
      </w:r>
      <w:r w:rsidR="00321CB9">
        <w:rPr>
          <w:b/>
          <w:sz w:val="24"/>
          <w:szCs w:val="24"/>
          <w:lang w:val="lt-LT"/>
        </w:rPr>
        <w:t xml:space="preserve"> </w:t>
      </w:r>
      <w:r w:rsidRPr="005B2260">
        <w:rPr>
          <w:sz w:val="24"/>
          <w:szCs w:val="24"/>
          <w:lang w:val="lt-LT"/>
        </w:rPr>
        <w:t>Nustatytos viešųjų asmens sveikatos priežiūros įstaigų siektinos veiklos užduotys</w:t>
      </w:r>
      <w:r w:rsidR="00321CB9">
        <w:rPr>
          <w:sz w:val="24"/>
          <w:szCs w:val="24"/>
          <w:lang w:val="lt-LT"/>
        </w:rPr>
        <w:t xml:space="preserve"> leis</w:t>
      </w:r>
      <w:r w:rsidRPr="005B2260">
        <w:rPr>
          <w:sz w:val="24"/>
          <w:szCs w:val="24"/>
          <w:lang w:val="lt-LT"/>
        </w:rPr>
        <w:t xml:space="preserve"> įstaigoms planingai dirbti, siekiant įvykdyti nustatytas užduotis ir taip pagerinti teikiamų paslaugų kokybę rajono gyventojams.</w:t>
      </w:r>
    </w:p>
    <w:p w14:paraId="617AFE68" w14:textId="77777777" w:rsidR="002C440C" w:rsidRPr="005B2260" w:rsidRDefault="002C440C" w:rsidP="00D55228">
      <w:pPr>
        <w:ind w:firstLine="720"/>
        <w:jc w:val="both"/>
        <w:rPr>
          <w:b/>
          <w:sz w:val="24"/>
          <w:szCs w:val="24"/>
          <w:lang w:val="lt-LT"/>
        </w:rPr>
      </w:pPr>
      <w:r w:rsidRPr="005B2260">
        <w:rPr>
          <w:b/>
          <w:sz w:val="24"/>
          <w:szCs w:val="24"/>
          <w:lang w:val="lt-LT"/>
        </w:rPr>
        <w:t>Finansavimo šaltiniai ir lėšų poreikis.</w:t>
      </w:r>
    </w:p>
    <w:p w14:paraId="617AFE69" w14:textId="77777777" w:rsidR="002C440C" w:rsidRPr="005B2260" w:rsidRDefault="002C440C" w:rsidP="00D55228">
      <w:pPr>
        <w:ind w:firstLine="720"/>
        <w:jc w:val="both"/>
        <w:rPr>
          <w:sz w:val="24"/>
          <w:szCs w:val="24"/>
          <w:lang w:val="lt-LT"/>
        </w:rPr>
      </w:pPr>
      <w:r w:rsidRPr="005B2260">
        <w:rPr>
          <w:sz w:val="24"/>
          <w:szCs w:val="24"/>
          <w:lang w:val="lt-LT"/>
        </w:rPr>
        <w:t xml:space="preserve">Sprendimui įgyvendinti savivaldybės biudžeto lėšų nereikės. </w:t>
      </w:r>
    </w:p>
    <w:p w14:paraId="617AFE6A" w14:textId="77777777" w:rsidR="002C440C" w:rsidRPr="005B2260" w:rsidRDefault="002C440C" w:rsidP="00D55228">
      <w:pPr>
        <w:ind w:left="720"/>
        <w:jc w:val="both"/>
        <w:rPr>
          <w:sz w:val="24"/>
          <w:szCs w:val="24"/>
          <w:lang w:val="lt-LT"/>
        </w:rPr>
      </w:pPr>
      <w:r w:rsidRPr="005B2260">
        <w:rPr>
          <w:b/>
          <w:sz w:val="24"/>
          <w:szCs w:val="24"/>
          <w:lang w:val="lt-LT"/>
        </w:rPr>
        <w:t>Suderinamumas su Lietuvos Respublikos galiojančiais teisės norminiais aktais</w:t>
      </w:r>
      <w:r w:rsidRPr="005B2260">
        <w:rPr>
          <w:sz w:val="24"/>
          <w:szCs w:val="24"/>
          <w:lang w:val="lt-LT"/>
        </w:rPr>
        <w:t>: Projektas neprieštarauja galiojantiems teisės aktams.</w:t>
      </w:r>
    </w:p>
    <w:p w14:paraId="617AFE6B" w14:textId="77777777" w:rsidR="002C440C" w:rsidRPr="005B2260" w:rsidRDefault="002C440C" w:rsidP="00D55228">
      <w:pPr>
        <w:ind w:firstLine="720"/>
        <w:jc w:val="both"/>
        <w:rPr>
          <w:sz w:val="24"/>
          <w:szCs w:val="24"/>
          <w:lang w:val="lt-LT"/>
        </w:rPr>
      </w:pPr>
      <w:r w:rsidRPr="005B2260">
        <w:rPr>
          <w:b/>
          <w:sz w:val="24"/>
          <w:szCs w:val="24"/>
          <w:lang w:val="lt-LT"/>
        </w:rPr>
        <w:t>Antikorupcinis vertinimas</w:t>
      </w:r>
      <w:r w:rsidRPr="005B2260">
        <w:rPr>
          <w:sz w:val="24"/>
          <w:szCs w:val="24"/>
          <w:lang w:val="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617AFE71" w14:textId="77777777" w:rsidR="002C440C" w:rsidRPr="005B2260" w:rsidRDefault="002C440C" w:rsidP="00D55228">
      <w:pPr>
        <w:rPr>
          <w:sz w:val="24"/>
          <w:szCs w:val="24"/>
          <w:lang w:val="lt-LT"/>
        </w:rPr>
      </w:pPr>
      <w:r w:rsidRPr="005B2260">
        <w:rPr>
          <w:sz w:val="24"/>
          <w:szCs w:val="24"/>
          <w:lang w:val="lt-LT"/>
        </w:rPr>
        <w:t xml:space="preserve">       </w:t>
      </w:r>
      <w:r w:rsidR="00944D21" w:rsidRPr="005B2260">
        <w:rPr>
          <w:sz w:val="24"/>
          <w:szCs w:val="24"/>
          <w:lang w:val="lt-LT"/>
        </w:rPr>
        <w:t>Skyriaus vedėjas</w:t>
      </w:r>
      <w:r w:rsidRPr="005B2260">
        <w:rPr>
          <w:sz w:val="24"/>
          <w:szCs w:val="24"/>
          <w:lang w:val="lt-LT"/>
        </w:rPr>
        <w:tab/>
        <w:t xml:space="preserve">  </w:t>
      </w:r>
      <w:r w:rsidRPr="005B2260">
        <w:rPr>
          <w:sz w:val="24"/>
          <w:szCs w:val="24"/>
          <w:lang w:val="lt-LT"/>
        </w:rPr>
        <w:tab/>
      </w:r>
      <w:r w:rsidRPr="005B2260">
        <w:rPr>
          <w:sz w:val="24"/>
          <w:szCs w:val="24"/>
          <w:lang w:val="lt-LT"/>
        </w:rPr>
        <w:tab/>
      </w:r>
      <w:r w:rsidRPr="005B2260">
        <w:rPr>
          <w:sz w:val="24"/>
          <w:szCs w:val="24"/>
          <w:lang w:val="lt-LT"/>
        </w:rPr>
        <w:tab/>
      </w:r>
      <w:r w:rsidR="00944D21" w:rsidRPr="005B2260">
        <w:rPr>
          <w:sz w:val="24"/>
          <w:szCs w:val="24"/>
          <w:lang w:val="lt-LT"/>
        </w:rPr>
        <w:t xml:space="preserve">Vitalis </w:t>
      </w:r>
      <w:proofErr w:type="spellStart"/>
      <w:r w:rsidR="00944D21" w:rsidRPr="005B2260">
        <w:rPr>
          <w:sz w:val="24"/>
          <w:szCs w:val="24"/>
          <w:lang w:val="lt-LT"/>
        </w:rPr>
        <w:t>Giedrikas</w:t>
      </w:r>
      <w:proofErr w:type="spellEnd"/>
    </w:p>
    <w:sectPr w:rsidR="002C440C" w:rsidRPr="005B2260" w:rsidSect="00124AB1">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7DBD" w14:textId="77777777" w:rsidR="00F7695F" w:rsidRDefault="00F7695F" w:rsidP="00F7695F">
      <w:r>
        <w:separator/>
      </w:r>
    </w:p>
  </w:endnote>
  <w:endnote w:type="continuationSeparator" w:id="0">
    <w:p w14:paraId="02B06DB9" w14:textId="77777777" w:rsidR="00F7695F" w:rsidRDefault="00F7695F" w:rsidP="00F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B0AA8" w14:textId="77777777" w:rsidR="00F7695F" w:rsidRDefault="00F7695F" w:rsidP="00F7695F">
      <w:r>
        <w:separator/>
      </w:r>
    </w:p>
  </w:footnote>
  <w:footnote w:type="continuationSeparator" w:id="0">
    <w:p w14:paraId="236C396F" w14:textId="77777777" w:rsidR="00F7695F" w:rsidRDefault="00F7695F" w:rsidP="00F7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8D84" w14:textId="77777777" w:rsidR="00F7695F" w:rsidRPr="007253B5" w:rsidRDefault="00F7695F" w:rsidP="00F7695F">
    <w:pPr>
      <w:jc w:val="right"/>
      <w:rPr>
        <w:sz w:val="24"/>
        <w:szCs w:val="24"/>
      </w:rPr>
    </w:pPr>
    <w:proofErr w:type="spellStart"/>
    <w:r w:rsidRPr="00F91E8A">
      <w:rPr>
        <w:sz w:val="24"/>
        <w:szCs w:val="24"/>
      </w:rPr>
      <w:t>Projektas</w:t>
    </w:r>
    <w:proofErr w:type="spellEnd"/>
    <w:r w:rsidRPr="00F91E8A">
      <w:rPr>
        <w:sz w:val="24"/>
        <w:szCs w:val="24"/>
      </w:rPr>
      <w:t xml:space="preserve"> </w:t>
    </w:r>
  </w:p>
  <w:p w14:paraId="1C50E16C" w14:textId="77777777" w:rsidR="00F7695F" w:rsidRPr="00F7695F" w:rsidRDefault="00F7695F" w:rsidP="00F769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83A477E"/>
    <w:multiLevelType w:val="hybridMultilevel"/>
    <w:tmpl w:val="F1248104"/>
    <w:lvl w:ilvl="0" w:tplc="B87601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B62528E"/>
    <w:multiLevelType w:val="hybridMultilevel"/>
    <w:tmpl w:val="A852F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DC82F94"/>
    <w:multiLevelType w:val="hybridMultilevel"/>
    <w:tmpl w:val="36DE4F96"/>
    <w:lvl w:ilvl="0" w:tplc="6E72A194">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E"/>
    <w:rsid w:val="000114AB"/>
    <w:rsid w:val="00015712"/>
    <w:rsid w:val="00025319"/>
    <w:rsid w:val="000455B9"/>
    <w:rsid w:val="00057749"/>
    <w:rsid w:val="00076B75"/>
    <w:rsid w:val="000C4D4D"/>
    <w:rsid w:val="00111FE8"/>
    <w:rsid w:val="00124AB1"/>
    <w:rsid w:val="0016787C"/>
    <w:rsid w:val="001A3177"/>
    <w:rsid w:val="00231005"/>
    <w:rsid w:val="00252DED"/>
    <w:rsid w:val="00275198"/>
    <w:rsid w:val="002C440C"/>
    <w:rsid w:val="002F2B6B"/>
    <w:rsid w:val="00305F7A"/>
    <w:rsid w:val="00321CB9"/>
    <w:rsid w:val="00385FE7"/>
    <w:rsid w:val="003A1D7E"/>
    <w:rsid w:val="003B0114"/>
    <w:rsid w:val="003F33D4"/>
    <w:rsid w:val="00412F1A"/>
    <w:rsid w:val="0042358A"/>
    <w:rsid w:val="004408BE"/>
    <w:rsid w:val="00474D17"/>
    <w:rsid w:val="00486013"/>
    <w:rsid w:val="004F08FA"/>
    <w:rsid w:val="0051127E"/>
    <w:rsid w:val="00514089"/>
    <w:rsid w:val="00525A9F"/>
    <w:rsid w:val="00552F9E"/>
    <w:rsid w:val="005A1352"/>
    <w:rsid w:val="005B2260"/>
    <w:rsid w:val="005C0935"/>
    <w:rsid w:val="005E24BA"/>
    <w:rsid w:val="006039DA"/>
    <w:rsid w:val="006112FC"/>
    <w:rsid w:val="00650FDD"/>
    <w:rsid w:val="00666426"/>
    <w:rsid w:val="0067644B"/>
    <w:rsid w:val="006E7D2E"/>
    <w:rsid w:val="006F0898"/>
    <w:rsid w:val="0070031B"/>
    <w:rsid w:val="007253B5"/>
    <w:rsid w:val="00725AEB"/>
    <w:rsid w:val="0076217C"/>
    <w:rsid w:val="007C2E57"/>
    <w:rsid w:val="007C76FD"/>
    <w:rsid w:val="007D64B7"/>
    <w:rsid w:val="007E4886"/>
    <w:rsid w:val="00890149"/>
    <w:rsid w:val="008D63D4"/>
    <w:rsid w:val="00902581"/>
    <w:rsid w:val="00944D21"/>
    <w:rsid w:val="00960311"/>
    <w:rsid w:val="009942D2"/>
    <w:rsid w:val="009B680D"/>
    <w:rsid w:val="009C2C7F"/>
    <w:rsid w:val="009D37B8"/>
    <w:rsid w:val="009D4C5D"/>
    <w:rsid w:val="009F27F0"/>
    <w:rsid w:val="00B119A5"/>
    <w:rsid w:val="00B24BC4"/>
    <w:rsid w:val="00B27FB0"/>
    <w:rsid w:val="00B7768B"/>
    <w:rsid w:val="00B93C9C"/>
    <w:rsid w:val="00B93E6A"/>
    <w:rsid w:val="00BA41BC"/>
    <w:rsid w:val="00BC442E"/>
    <w:rsid w:val="00C1653F"/>
    <w:rsid w:val="00C62E34"/>
    <w:rsid w:val="00CB6483"/>
    <w:rsid w:val="00CE54CE"/>
    <w:rsid w:val="00D240E8"/>
    <w:rsid w:val="00D312CC"/>
    <w:rsid w:val="00D45064"/>
    <w:rsid w:val="00D55228"/>
    <w:rsid w:val="00D93946"/>
    <w:rsid w:val="00DA1F43"/>
    <w:rsid w:val="00E54A01"/>
    <w:rsid w:val="00E67F27"/>
    <w:rsid w:val="00E71E60"/>
    <w:rsid w:val="00E91777"/>
    <w:rsid w:val="00EA31F7"/>
    <w:rsid w:val="00EE42ED"/>
    <w:rsid w:val="00F128DD"/>
    <w:rsid w:val="00F26BD9"/>
    <w:rsid w:val="00F43474"/>
    <w:rsid w:val="00F4464F"/>
    <w:rsid w:val="00F7695F"/>
    <w:rsid w:val="00F869B3"/>
    <w:rsid w:val="00F87D00"/>
    <w:rsid w:val="00FB7BF3"/>
    <w:rsid w:val="00FD527A"/>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741">
      <w:bodyDiv w:val="1"/>
      <w:marLeft w:val="0"/>
      <w:marRight w:val="0"/>
      <w:marTop w:val="0"/>
      <w:marBottom w:val="0"/>
      <w:divBdr>
        <w:top w:val="none" w:sz="0" w:space="0" w:color="auto"/>
        <w:left w:val="none" w:sz="0" w:space="0" w:color="auto"/>
        <w:bottom w:val="none" w:sz="0" w:space="0" w:color="auto"/>
        <w:right w:val="none" w:sz="0" w:space="0" w:color="auto"/>
      </w:divBdr>
    </w:div>
    <w:div w:id="11683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2524</Words>
  <Characters>14391</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cp:lastPrinted>2017-04-12T07:27:00Z</cp:lastPrinted>
  <dcterms:created xsi:type="dcterms:W3CDTF">2018-04-17T08:43:00Z</dcterms:created>
  <dcterms:modified xsi:type="dcterms:W3CDTF">2018-04-17T08:43:00Z</dcterms:modified>
</cp:coreProperties>
</file>