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57" w:rsidRPr="00E43273" w:rsidRDefault="00E43273" w:rsidP="00E43273">
      <w:pPr>
        <w:jc w:val="both"/>
        <w:rPr>
          <w:sz w:val="22"/>
          <w:szCs w:val="22"/>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CA2418" w:rsidRPr="00E43273">
        <w:rPr>
          <w:sz w:val="22"/>
          <w:szCs w:val="22"/>
          <w:lang w:val="lt-LT"/>
        </w:rPr>
        <w:t>PATVIRTINTA</w:t>
      </w:r>
    </w:p>
    <w:p w:rsidR="00EF10E8" w:rsidRPr="00E43273" w:rsidRDefault="00E43273" w:rsidP="00E43273">
      <w:pPr>
        <w:jc w:val="both"/>
        <w:rPr>
          <w:sz w:val="22"/>
          <w:szCs w:val="22"/>
          <w:lang w:val="lt-LT"/>
        </w:rPr>
      </w:pPr>
      <w:r w:rsidRPr="00E43273">
        <w:rPr>
          <w:sz w:val="22"/>
          <w:szCs w:val="22"/>
          <w:lang w:val="lt-LT"/>
        </w:rPr>
        <w:tab/>
      </w:r>
      <w:r w:rsidRPr="00E43273">
        <w:rPr>
          <w:sz w:val="22"/>
          <w:szCs w:val="22"/>
          <w:lang w:val="lt-LT"/>
        </w:rPr>
        <w:tab/>
      </w:r>
      <w:r w:rsidRPr="00E43273">
        <w:rPr>
          <w:sz w:val="22"/>
          <w:szCs w:val="22"/>
          <w:lang w:val="lt-LT"/>
        </w:rPr>
        <w:tab/>
      </w:r>
      <w:r w:rsidRPr="00E43273">
        <w:rPr>
          <w:sz w:val="22"/>
          <w:szCs w:val="22"/>
          <w:lang w:val="lt-LT"/>
        </w:rPr>
        <w:tab/>
      </w:r>
      <w:r w:rsidRPr="00E43273">
        <w:rPr>
          <w:sz w:val="22"/>
          <w:szCs w:val="22"/>
          <w:lang w:val="lt-LT"/>
        </w:rPr>
        <w:tab/>
      </w:r>
      <w:r w:rsidRPr="00E43273">
        <w:rPr>
          <w:sz w:val="22"/>
          <w:szCs w:val="22"/>
          <w:lang w:val="lt-LT"/>
        </w:rPr>
        <w:tab/>
      </w:r>
      <w:r w:rsidRPr="00E43273">
        <w:rPr>
          <w:sz w:val="22"/>
          <w:szCs w:val="22"/>
          <w:lang w:val="lt-LT"/>
        </w:rPr>
        <w:tab/>
      </w:r>
      <w:r w:rsidRPr="00E43273">
        <w:rPr>
          <w:sz w:val="22"/>
          <w:szCs w:val="22"/>
          <w:lang w:val="lt-LT"/>
        </w:rPr>
        <w:tab/>
      </w:r>
      <w:r w:rsidRPr="00E43273">
        <w:rPr>
          <w:sz w:val="22"/>
          <w:szCs w:val="22"/>
          <w:lang w:val="lt-LT"/>
        </w:rPr>
        <w:tab/>
      </w:r>
      <w:r w:rsidR="00CA2418" w:rsidRPr="00E43273">
        <w:rPr>
          <w:sz w:val="22"/>
          <w:szCs w:val="22"/>
          <w:lang w:val="lt-LT"/>
        </w:rPr>
        <w:t xml:space="preserve">Rokiškio rajono </w:t>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00CA2418" w:rsidRPr="00E43273">
        <w:rPr>
          <w:sz w:val="22"/>
          <w:szCs w:val="22"/>
          <w:lang w:val="lt-LT"/>
        </w:rPr>
        <w:t>savivaldybės</w:t>
      </w:r>
      <w:r w:rsidR="00EF10E8" w:rsidRPr="00E43273">
        <w:rPr>
          <w:sz w:val="22"/>
          <w:szCs w:val="22"/>
          <w:lang w:val="lt-LT"/>
        </w:rPr>
        <w:t xml:space="preserve"> t</w:t>
      </w:r>
      <w:r w:rsidR="00CA2418" w:rsidRPr="00E43273">
        <w:rPr>
          <w:sz w:val="22"/>
          <w:szCs w:val="22"/>
          <w:lang w:val="lt-LT"/>
        </w:rPr>
        <w:t>arybos</w:t>
      </w:r>
      <w:r w:rsidR="00EF10E8" w:rsidRPr="00E43273">
        <w:rPr>
          <w:sz w:val="22"/>
          <w:szCs w:val="22"/>
          <w:lang w:val="lt-LT"/>
        </w:rPr>
        <w:t xml:space="preserve"> </w:t>
      </w:r>
    </w:p>
    <w:p w:rsidR="00EF10E8" w:rsidRPr="00E43273" w:rsidRDefault="00E43273" w:rsidP="00E43273">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00EF10E8" w:rsidRPr="00E43273">
        <w:rPr>
          <w:sz w:val="22"/>
          <w:szCs w:val="22"/>
          <w:lang w:val="lt-LT"/>
        </w:rPr>
        <w:t xml:space="preserve">2015m. vasario 27 d. </w:t>
      </w:r>
    </w:p>
    <w:p w:rsidR="00CA2418" w:rsidRPr="00E43273" w:rsidRDefault="00E43273" w:rsidP="00E43273">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00CA2418" w:rsidRPr="00E43273">
        <w:rPr>
          <w:sz w:val="22"/>
          <w:szCs w:val="22"/>
          <w:lang w:val="lt-LT"/>
        </w:rPr>
        <w:t xml:space="preserve"> sprendimu Nr. TS-</w:t>
      </w:r>
    </w:p>
    <w:p w:rsidR="00CA2418" w:rsidRDefault="00CA2418" w:rsidP="00CA2418">
      <w:pPr>
        <w:jc w:val="right"/>
        <w:rPr>
          <w:lang w:val="lt-LT"/>
        </w:rPr>
      </w:pPr>
    </w:p>
    <w:p w:rsidR="00CA2418" w:rsidRDefault="00CA2418" w:rsidP="00CA2418">
      <w:pPr>
        <w:jc w:val="right"/>
        <w:rPr>
          <w:lang w:val="lt-LT"/>
        </w:rPr>
      </w:pPr>
    </w:p>
    <w:p w:rsidR="00CA2418" w:rsidRDefault="00CA2418" w:rsidP="00CA2418">
      <w:pPr>
        <w:jc w:val="center"/>
        <w:rPr>
          <w:b/>
          <w:lang w:val="lt-LT"/>
        </w:rPr>
      </w:pPr>
      <w:r w:rsidRPr="00CA2418">
        <w:rPr>
          <w:b/>
          <w:lang w:val="lt-LT"/>
        </w:rPr>
        <w:t>ROKIŠKIO RAJONO SAVIVALDYBĖS KORUPCIJOS PREVENCIJOS PROGRAMOS ĮGYVENDINIMO 2014 METŲ PRIEMONIŲ PLANO ATASKAITA</w:t>
      </w:r>
    </w:p>
    <w:p w:rsidR="00735EFA" w:rsidRDefault="00735EFA" w:rsidP="00CA2418">
      <w:pPr>
        <w:jc w:val="center"/>
        <w:rPr>
          <w:b/>
          <w:lang w:val="lt-LT"/>
        </w:rPr>
      </w:pPr>
    </w:p>
    <w:p w:rsidR="00735EFA" w:rsidRPr="00735EFA" w:rsidRDefault="00735EFA" w:rsidP="00735EFA">
      <w:pPr>
        <w:pStyle w:val="Sraopastraipa"/>
        <w:numPr>
          <w:ilvl w:val="0"/>
          <w:numId w:val="1"/>
        </w:numPr>
        <w:jc w:val="center"/>
        <w:rPr>
          <w:b/>
          <w:lang w:val="lt-LT"/>
        </w:rPr>
      </w:pPr>
      <w:r>
        <w:rPr>
          <w:b/>
          <w:lang w:val="lt-LT"/>
        </w:rPr>
        <w:t>Priemonės, užtikrinančios korupcijos atsiradimo sąlygų šalinimą, veiksmingą korupcijos prevencijos priemonių įgyvendinimą</w:t>
      </w:r>
    </w:p>
    <w:p w:rsidR="00CA2418" w:rsidRDefault="00CA2418" w:rsidP="00CA2418">
      <w:pPr>
        <w:jc w:val="center"/>
        <w:rPr>
          <w:b/>
          <w:lang w:val="lt-LT"/>
        </w:rPr>
      </w:pPr>
    </w:p>
    <w:tbl>
      <w:tblPr>
        <w:tblStyle w:val="Lentelstinklelis"/>
        <w:tblW w:w="14992" w:type="dxa"/>
        <w:tblLayout w:type="fixed"/>
        <w:tblLook w:val="04A0"/>
      </w:tblPr>
      <w:tblGrid>
        <w:gridCol w:w="675"/>
        <w:gridCol w:w="2447"/>
        <w:gridCol w:w="1280"/>
        <w:gridCol w:w="1336"/>
        <w:gridCol w:w="4129"/>
        <w:gridCol w:w="3375"/>
        <w:gridCol w:w="1750"/>
      </w:tblGrid>
      <w:tr w:rsidR="009D3B6D" w:rsidRPr="009D3B6D" w:rsidTr="00254779">
        <w:tc>
          <w:tcPr>
            <w:tcW w:w="675" w:type="dxa"/>
          </w:tcPr>
          <w:p w:rsidR="00CA2418" w:rsidRPr="009D3B6D" w:rsidRDefault="00EA085A" w:rsidP="00CA2418">
            <w:pPr>
              <w:jc w:val="center"/>
              <w:rPr>
                <w:b/>
                <w:lang w:val="lt-LT"/>
              </w:rPr>
            </w:pPr>
            <w:r w:rsidRPr="009D3B6D">
              <w:rPr>
                <w:b/>
                <w:lang w:val="lt-LT"/>
              </w:rPr>
              <w:t>Eil.Nr.</w:t>
            </w:r>
          </w:p>
        </w:tc>
        <w:tc>
          <w:tcPr>
            <w:tcW w:w="2447" w:type="dxa"/>
          </w:tcPr>
          <w:p w:rsidR="00CA2418" w:rsidRPr="009D3B6D" w:rsidRDefault="00EA085A" w:rsidP="00CA2418">
            <w:pPr>
              <w:jc w:val="center"/>
              <w:rPr>
                <w:b/>
                <w:lang w:val="lt-LT"/>
              </w:rPr>
            </w:pPr>
            <w:r w:rsidRPr="009D3B6D">
              <w:rPr>
                <w:b/>
                <w:lang w:val="lt-LT"/>
              </w:rPr>
              <w:t>Priemonės pavadinimas</w:t>
            </w:r>
          </w:p>
        </w:tc>
        <w:tc>
          <w:tcPr>
            <w:tcW w:w="1280" w:type="dxa"/>
          </w:tcPr>
          <w:p w:rsidR="00CA2418" w:rsidRPr="009D3B6D" w:rsidRDefault="00EA085A" w:rsidP="00CA2418">
            <w:pPr>
              <w:jc w:val="center"/>
              <w:rPr>
                <w:b/>
                <w:lang w:val="lt-LT"/>
              </w:rPr>
            </w:pPr>
            <w:r w:rsidRPr="009D3B6D">
              <w:rPr>
                <w:b/>
                <w:lang w:val="lt-LT"/>
              </w:rPr>
              <w:t>Atsakingi asmenys</w:t>
            </w:r>
          </w:p>
        </w:tc>
        <w:tc>
          <w:tcPr>
            <w:tcW w:w="1336" w:type="dxa"/>
          </w:tcPr>
          <w:p w:rsidR="00CA2418" w:rsidRPr="009D3B6D" w:rsidRDefault="00EA085A" w:rsidP="00CA2418">
            <w:pPr>
              <w:jc w:val="center"/>
              <w:rPr>
                <w:b/>
                <w:lang w:val="lt-LT"/>
              </w:rPr>
            </w:pPr>
            <w:r w:rsidRPr="009D3B6D">
              <w:rPr>
                <w:b/>
                <w:lang w:val="lt-LT"/>
              </w:rPr>
              <w:t>Įvykdymo terminai</w:t>
            </w:r>
          </w:p>
        </w:tc>
        <w:tc>
          <w:tcPr>
            <w:tcW w:w="4129" w:type="dxa"/>
          </w:tcPr>
          <w:p w:rsidR="00CA2418" w:rsidRPr="009D3B6D" w:rsidRDefault="00EA085A" w:rsidP="00CA2418">
            <w:pPr>
              <w:jc w:val="center"/>
              <w:rPr>
                <w:b/>
                <w:lang w:val="lt-LT"/>
              </w:rPr>
            </w:pPr>
            <w:r w:rsidRPr="009D3B6D">
              <w:rPr>
                <w:b/>
                <w:lang w:val="lt-LT"/>
              </w:rPr>
              <w:t>Įvykdymo rezultatai</w:t>
            </w:r>
          </w:p>
        </w:tc>
        <w:tc>
          <w:tcPr>
            <w:tcW w:w="3375" w:type="dxa"/>
          </w:tcPr>
          <w:p w:rsidR="00CA2418" w:rsidRPr="009D3B6D" w:rsidRDefault="00EA085A" w:rsidP="00CA2418">
            <w:pPr>
              <w:jc w:val="center"/>
              <w:rPr>
                <w:b/>
                <w:lang w:val="lt-LT"/>
              </w:rPr>
            </w:pPr>
            <w:r w:rsidRPr="009D3B6D">
              <w:rPr>
                <w:b/>
                <w:lang w:val="lt-LT"/>
              </w:rPr>
              <w:t>Komisijos veiksmai</w:t>
            </w:r>
          </w:p>
        </w:tc>
        <w:tc>
          <w:tcPr>
            <w:tcW w:w="1750" w:type="dxa"/>
          </w:tcPr>
          <w:p w:rsidR="00CA2418" w:rsidRPr="009D3B6D" w:rsidRDefault="008E360B" w:rsidP="006C16D7">
            <w:pPr>
              <w:jc w:val="center"/>
              <w:rPr>
                <w:b/>
                <w:lang w:val="lt-LT"/>
              </w:rPr>
            </w:pPr>
            <w:r>
              <w:rPr>
                <w:b/>
                <w:lang w:val="lt-LT"/>
              </w:rPr>
              <w:t>Rezultatai</w:t>
            </w:r>
            <w:r w:rsidR="00254779">
              <w:rPr>
                <w:b/>
                <w:lang w:val="lt-LT"/>
              </w:rPr>
              <w:t xml:space="preserve"> </w:t>
            </w:r>
          </w:p>
        </w:tc>
      </w:tr>
      <w:tr w:rsidR="009D3B6D" w:rsidRPr="00CA2418" w:rsidTr="00254779">
        <w:tc>
          <w:tcPr>
            <w:tcW w:w="675" w:type="dxa"/>
          </w:tcPr>
          <w:p w:rsidR="00EA085A" w:rsidRDefault="00EA085A" w:rsidP="009D3B6D">
            <w:pPr>
              <w:jc w:val="both"/>
              <w:rPr>
                <w:lang w:val="lt-LT"/>
              </w:rPr>
            </w:pPr>
            <w:r>
              <w:rPr>
                <w:lang w:val="lt-LT"/>
              </w:rPr>
              <w:t>1.</w:t>
            </w:r>
          </w:p>
        </w:tc>
        <w:tc>
          <w:tcPr>
            <w:tcW w:w="2447" w:type="dxa"/>
          </w:tcPr>
          <w:p w:rsidR="00EA085A" w:rsidRDefault="00EA085A" w:rsidP="009D3B6D">
            <w:pPr>
              <w:jc w:val="both"/>
              <w:rPr>
                <w:lang w:val="lt-LT"/>
              </w:rPr>
            </w:pPr>
            <w:r>
              <w:rPr>
                <w:lang w:val="lt-LT"/>
              </w:rPr>
              <w:t>Atnaujinti informaciją internetiniame savivaldybės tinklalapyje apie korupcijos prevenciją</w:t>
            </w:r>
          </w:p>
        </w:tc>
        <w:tc>
          <w:tcPr>
            <w:tcW w:w="1280" w:type="dxa"/>
          </w:tcPr>
          <w:p w:rsidR="00EA085A" w:rsidRDefault="00EA085A" w:rsidP="009D3B6D">
            <w:pPr>
              <w:jc w:val="both"/>
              <w:rPr>
                <w:lang w:val="lt-LT"/>
              </w:rPr>
            </w:pPr>
            <w:r>
              <w:rPr>
                <w:lang w:val="lt-LT"/>
              </w:rPr>
              <w:t>Ūkio tarnyba</w:t>
            </w:r>
          </w:p>
        </w:tc>
        <w:tc>
          <w:tcPr>
            <w:tcW w:w="1336" w:type="dxa"/>
          </w:tcPr>
          <w:p w:rsidR="00EA085A" w:rsidRDefault="00EA085A" w:rsidP="009D3B6D">
            <w:pPr>
              <w:jc w:val="both"/>
              <w:rPr>
                <w:lang w:val="lt-LT"/>
              </w:rPr>
            </w:pPr>
            <w:r>
              <w:rPr>
                <w:lang w:val="lt-LT"/>
              </w:rPr>
              <w:t xml:space="preserve">2014 m. I </w:t>
            </w:r>
            <w:proofErr w:type="spellStart"/>
            <w:r>
              <w:rPr>
                <w:lang w:val="lt-LT"/>
              </w:rPr>
              <w:t>ketv</w:t>
            </w:r>
            <w:proofErr w:type="spellEnd"/>
            <w:r>
              <w:rPr>
                <w:lang w:val="lt-LT"/>
              </w:rPr>
              <w:t>.</w:t>
            </w:r>
          </w:p>
        </w:tc>
        <w:tc>
          <w:tcPr>
            <w:tcW w:w="4129" w:type="dxa"/>
          </w:tcPr>
          <w:p w:rsidR="00461408" w:rsidRDefault="00461408" w:rsidP="009D3B6D">
            <w:pPr>
              <w:jc w:val="both"/>
              <w:rPr>
                <w:lang w:val="lt-LT"/>
              </w:rPr>
            </w:pPr>
            <w:r w:rsidRPr="00461408">
              <w:rPr>
                <w:b/>
                <w:lang w:val="lt-LT"/>
              </w:rPr>
              <w:t>Neįvykdyta</w:t>
            </w:r>
            <w:r>
              <w:rPr>
                <w:lang w:val="lt-LT"/>
              </w:rPr>
              <w:t>. I</w:t>
            </w:r>
            <w:r w:rsidRPr="00340F22">
              <w:rPr>
                <w:lang w:val="lt-LT"/>
              </w:rPr>
              <w:t>nternetinėje svetainėje pateikta informacija yra neaktuali</w:t>
            </w:r>
            <w:r w:rsidRPr="00E75D16">
              <w:rPr>
                <w:lang w:val="lt-LT"/>
              </w:rPr>
              <w:t xml:space="preserve">: </w:t>
            </w:r>
            <w:hyperlink r:id="rId6" w:tgtFrame="_blank" w:history="1">
              <w:r w:rsidRPr="00461408">
                <w:rPr>
                  <w:rStyle w:val="Hipersaitas"/>
                  <w:color w:val="auto"/>
                  <w:u w:val="none"/>
                  <w:lang w:val="lt-LT"/>
                </w:rPr>
                <w:t>Rokiškio rajono savivaldybės teisės aktų ar jų projektų antikorupcinio vertinimo metodika</w:t>
              </w:r>
            </w:hyperlink>
            <w:r>
              <w:t xml:space="preserve"> </w:t>
            </w:r>
            <w:r w:rsidRPr="00E75D16">
              <w:rPr>
                <w:lang w:val="lt-LT"/>
              </w:rPr>
              <w:t>yra negaliojanti,</w:t>
            </w:r>
            <w:r>
              <w:rPr>
                <w:lang w:val="lt-LT"/>
              </w:rPr>
              <w:t xml:space="preserve"> </w:t>
            </w:r>
            <w:r w:rsidRPr="00E75D16">
              <w:rPr>
                <w:lang w:val="lt-LT"/>
              </w:rPr>
              <w:t>panaikinta Rokiškio rajono savivaldybės tarybos 2014-11-28 sprendimu. Taip</w:t>
            </w:r>
            <w:r>
              <w:rPr>
                <w:lang w:val="lt-LT"/>
              </w:rPr>
              <w:t xml:space="preserve"> pat</w:t>
            </w:r>
            <w:r w:rsidRPr="00E75D16">
              <w:rPr>
                <w:lang w:val="lt-LT"/>
              </w:rPr>
              <w:t xml:space="preserve"> patalpinta </w:t>
            </w:r>
            <w:r>
              <w:rPr>
                <w:lang w:val="lt-LT"/>
              </w:rPr>
              <w:t xml:space="preserve">neatnaujinta informacija, </w:t>
            </w:r>
            <w:hyperlink r:id="rId7" w:history="1">
              <w:r w:rsidRPr="00461408">
                <w:rPr>
                  <w:rStyle w:val="Hipersaitas"/>
                  <w:color w:val="auto"/>
                  <w:u w:val="none"/>
                  <w:lang w:val="lt-LT"/>
                </w:rPr>
                <w:t>Ataskaita apie programos įgyvendinimą</w:t>
              </w:r>
            </w:hyperlink>
            <w:r w:rsidRPr="00461408">
              <w:rPr>
                <w:lang w:val="lt-LT"/>
              </w:rPr>
              <w:t xml:space="preserve"> už 2012 metus, </w:t>
            </w:r>
            <w:hyperlink r:id="rId8" w:history="1">
              <w:r w:rsidRPr="00461408">
                <w:rPr>
                  <w:rStyle w:val="Hipersaitas"/>
                  <w:color w:val="auto"/>
                  <w:u w:val="none"/>
                  <w:lang w:val="lt-LT"/>
                </w:rPr>
                <w:t>Korupcijos prevencijos programa</w:t>
              </w:r>
            </w:hyperlink>
            <w:r w:rsidRPr="00461408">
              <w:rPr>
                <w:lang w:val="lt-LT"/>
              </w:rPr>
              <w:t xml:space="preserve"> 2012-2013 metams, </w:t>
            </w:r>
            <w:hyperlink r:id="rId9" w:history="1">
              <w:r w:rsidRPr="00461408">
                <w:rPr>
                  <w:rStyle w:val="Hipersaitas"/>
                  <w:color w:val="auto"/>
                  <w:u w:val="none"/>
                  <w:lang w:val="lt-LT"/>
                </w:rPr>
                <w:t>Korupcijos prevencijos priemonių planas</w:t>
              </w:r>
            </w:hyperlink>
            <w:r>
              <w:rPr>
                <w:lang w:val="lt-LT"/>
              </w:rPr>
              <w:t xml:space="preserve"> 2013 metams.</w:t>
            </w:r>
          </w:p>
        </w:tc>
        <w:tc>
          <w:tcPr>
            <w:tcW w:w="3375" w:type="dxa"/>
          </w:tcPr>
          <w:p w:rsidR="00EA085A" w:rsidRPr="00461408" w:rsidRDefault="00461408" w:rsidP="009D3B6D">
            <w:pPr>
              <w:jc w:val="both"/>
            </w:pPr>
            <w:r w:rsidRPr="00340F22">
              <w:rPr>
                <w:lang w:val="lt-LT"/>
              </w:rPr>
              <w:t>2015-01-20</w:t>
            </w:r>
            <w:r>
              <w:rPr>
                <w:lang w:val="lt-LT"/>
              </w:rPr>
              <w:t xml:space="preserve"> pateiktas raštas Rokiškio r. sav. merui, Rokiškio </w:t>
            </w:r>
            <w:proofErr w:type="spellStart"/>
            <w:r>
              <w:rPr>
                <w:lang w:val="lt-LT"/>
              </w:rPr>
              <w:t>r.sav</w:t>
            </w:r>
            <w:proofErr w:type="spellEnd"/>
            <w:r>
              <w:rPr>
                <w:lang w:val="lt-LT"/>
              </w:rPr>
              <w:t>. administracijos direktoriui, užtikrinti griežtą ir savalaikę   priemonių plano kontrolę ir iki vasario 10 d. informuoti komisiją apie priemonės tinkamą įvykdymą.</w:t>
            </w:r>
          </w:p>
        </w:tc>
        <w:tc>
          <w:tcPr>
            <w:tcW w:w="1750" w:type="dxa"/>
          </w:tcPr>
          <w:p w:rsidR="00EA085A" w:rsidRDefault="008E360B" w:rsidP="008979F7">
            <w:pPr>
              <w:jc w:val="center"/>
              <w:rPr>
                <w:lang w:val="lt-LT"/>
              </w:rPr>
            </w:pPr>
            <w:r>
              <w:rPr>
                <w:lang w:val="lt-LT"/>
              </w:rPr>
              <w:t>Įvykdyta</w:t>
            </w:r>
            <w:r w:rsidR="00090511">
              <w:rPr>
                <w:lang w:val="lt-LT"/>
              </w:rPr>
              <w:t xml:space="preserve"> 2015</w:t>
            </w:r>
            <w:r w:rsidR="008979F7">
              <w:rPr>
                <w:lang w:val="lt-LT"/>
              </w:rPr>
              <w:t>-02-05</w:t>
            </w:r>
          </w:p>
        </w:tc>
      </w:tr>
      <w:tr w:rsidR="002A4114" w:rsidRPr="00CA2418" w:rsidTr="00254779">
        <w:tc>
          <w:tcPr>
            <w:tcW w:w="675" w:type="dxa"/>
          </w:tcPr>
          <w:p w:rsidR="002A4114" w:rsidRDefault="002A4114" w:rsidP="009D3B6D">
            <w:pPr>
              <w:jc w:val="both"/>
              <w:rPr>
                <w:lang w:val="lt-LT"/>
              </w:rPr>
            </w:pPr>
            <w:r>
              <w:rPr>
                <w:lang w:val="lt-LT"/>
              </w:rPr>
              <w:t>2.</w:t>
            </w:r>
          </w:p>
        </w:tc>
        <w:tc>
          <w:tcPr>
            <w:tcW w:w="2447" w:type="dxa"/>
          </w:tcPr>
          <w:p w:rsidR="002A4114" w:rsidRDefault="002A4114" w:rsidP="009D3B6D">
            <w:pPr>
              <w:jc w:val="both"/>
              <w:rPr>
                <w:lang w:val="lt-LT"/>
              </w:rPr>
            </w:pPr>
            <w:r>
              <w:rPr>
                <w:lang w:val="lt-LT"/>
              </w:rPr>
              <w:t xml:space="preserve">Internete skelbti informaciją apie prekių, paslaugų ir darbų viešųjų pirkimų, vykdomų atviro ar supaprastinto atviro konkurso būdu, pradžią, sudarytas </w:t>
            </w:r>
            <w:r>
              <w:rPr>
                <w:lang w:val="lt-LT"/>
              </w:rPr>
              <w:lastRenderedPageBreak/>
              <w:t>sutartis, privatizavimo konkursų programas ir rezultatus.</w:t>
            </w:r>
          </w:p>
        </w:tc>
        <w:tc>
          <w:tcPr>
            <w:tcW w:w="1280" w:type="dxa"/>
          </w:tcPr>
          <w:p w:rsidR="002A4114" w:rsidRDefault="002A4114" w:rsidP="009D3B6D">
            <w:pPr>
              <w:jc w:val="both"/>
              <w:rPr>
                <w:lang w:val="lt-LT"/>
              </w:rPr>
            </w:pPr>
            <w:r>
              <w:rPr>
                <w:lang w:val="lt-LT"/>
              </w:rPr>
              <w:lastRenderedPageBreak/>
              <w:t>Turto valdymo ir viešųjų pirkimų skyrius</w:t>
            </w:r>
          </w:p>
        </w:tc>
        <w:tc>
          <w:tcPr>
            <w:tcW w:w="1336" w:type="dxa"/>
          </w:tcPr>
          <w:p w:rsidR="002A4114" w:rsidRDefault="002A4114" w:rsidP="009D3B6D">
            <w:pPr>
              <w:jc w:val="both"/>
              <w:rPr>
                <w:lang w:val="lt-LT"/>
              </w:rPr>
            </w:pPr>
            <w:r>
              <w:rPr>
                <w:lang w:val="lt-LT"/>
              </w:rPr>
              <w:t>Nuolat</w:t>
            </w:r>
          </w:p>
        </w:tc>
        <w:tc>
          <w:tcPr>
            <w:tcW w:w="4129" w:type="dxa"/>
          </w:tcPr>
          <w:p w:rsidR="002A4114" w:rsidRDefault="002A4114" w:rsidP="002A4114">
            <w:pPr>
              <w:jc w:val="both"/>
              <w:rPr>
                <w:lang w:val="lt-LT"/>
              </w:rPr>
            </w:pPr>
            <w:r>
              <w:rPr>
                <w:b/>
                <w:lang w:val="lt-LT"/>
              </w:rPr>
              <w:t>Dalinai vykdoma. N</w:t>
            </w:r>
            <w:r w:rsidRPr="00340F22">
              <w:rPr>
                <w:lang w:val="lt-LT"/>
              </w:rPr>
              <w:t>uo 2014-01-01 iki 2014-12-01 įskaitytinai atviro konkurso būdu įvykdyta 10 viešųjų pirkimų, o  supaprastinto atviro konkurso būdu – 29 viešieji pirkimai, nurodyta pirkimų pradžia, tačiau nėra pateiktos sudarytos sutartys, kaip to reikalauja 2-oji priemonė.</w:t>
            </w:r>
            <w:r>
              <w:rPr>
                <w:lang w:val="lt-LT"/>
              </w:rPr>
              <w:t xml:space="preserve"> </w:t>
            </w:r>
          </w:p>
          <w:p w:rsidR="002A4114" w:rsidRDefault="002A4114" w:rsidP="002A4114">
            <w:pPr>
              <w:jc w:val="both"/>
              <w:rPr>
                <w:lang w:val="lt-LT"/>
              </w:rPr>
            </w:pPr>
            <w:r>
              <w:rPr>
                <w:lang w:val="lt-LT"/>
              </w:rPr>
              <w:lastRenderedPageBreak/>
              <w:t>S</w:t>
            </w:r>
            <w:r w:rsidRPr="00340F22">
              <w:rPr>
                <w:lang w:val="lt-LT"/>
              </w:rPr>
              <w:t>avivaldybės interneto svetainėje adresu</w:t>
            </w:r>
            <w:r>
              <w:rPr>
                <w:lang w:val="lt-LT"/>
              </w:rPr>
              <w:t xml:space="preserve">: </w:t>
            </w:r>
            <w:hyperlink r:id="rId10" w:history="1">
              <w:r w:rsidRPr="00DD67EF">
                <w:rPr>
                  <w:rStyle w:val="Hipersaitas"/>
                  <w:lang w:val="lt-LT"/>
                </w:rPr>
                <w:t>http://www.rokiskis.lt./lt/privatizuojami-objektai.html</w:t>
              </w:r>
            </w:hyperlink>
            <w:r>
              <w:rPr>
                <w:lang w:val="lt-LT"/>
              </w:rPr>
              <w:t xml:space="preserve"> informacijos už 2014 m. nėra.</w:t>
            </w:r>
          </w:p>
          <w:p w:rsidR="002A4114" w:rsidRPr="002A4114" w:rsidRDefault="002A4114" w:rsidP="002A4114">
            <w:pPr>
              <w:jc w:val="both"/>
              <w:rPr>
                <w:lang w:val="lt-LT"/>
              </w:rPr>
            </w:pPr>
          </w:p>
        </w:tc>
        <w:tc>
          <w:tcPr>
            <w:tcW w:w="3375" w:type="dxa"/>
          </w:tcPr>
          <w:p w:rsidR="002A4114" w:rsidRPr="00461408" w:rsidRDefault="002A4114" w:rsidP="00434EFB">
            <w:pPr>
              <w:jc w:val="both"/>
            </w:pPr>
            <w:r w:rsidRPr="00340F22">
              <w:rPr>
                <w:lang w:val="lt-LT"/>
              </w:rPr>
              <w:lastRenderedPageBreak/>
              <w:t>2015-01-20</w:t>
            </w:r>
            <w:r>
              <w:rPr>
                <w:lang w:val="lt-LT"/>
              </w:rPr>
              <w:t xml:space="preserve"> pateiktas raštas Rokiškio r. sav. merui, Rokiškio </w:t>
            </w:r>
            <w:proofErr w:type="spellStart"/>
            <w:r>
              <w:rPr>
                <w:lang w:val="lt-LT"/>
              </w:rPr>
              <w:t>r.sav</w:t>
            </w:r>
            <w:proofErr w:type="spellEnd"/>
            <w:r>
              <w:rPr>
                <w:lang w:val="lt-LT"/>
              </w:rPr>
              <w:t>. administracijos direktoriui, užtikrinti griežtą ir savalaikę   priemonių plano kontrolę ir iki vasario 10 d. informuoti komisiją apie priemonės tinkamą įvykdymą.</w:t>
            </w:r>
          </w:p>
        </w:tc>
        <w:tc>
          <w:tcPr>
            <w:tcW w:w="1750" w:type="dxa"/>
          </w:tcPr>
          <w:p w:rsidR="002A4114" w:rsidRDefault="008B5068" w:rsidP="008B5068">
            <w:pPr>
              <w:jc w:val="both"/>
              <w:rPr>
                <w:lang w:val="lt-LT"/>
              </w:rPr>
            </w:pPr>
            <w:r>
              <w:rPr>
                <w:lang w:val="lt-LT"/>
              </w:rPr>
              <w:t>Dalinai v</w:t>
            </w:r>
            <w:r w:rsidR="001B5063">
              <w:rPr>
                <w:lang w:val="lt-LT"/>
              </w:rPr>
              <w:t>ykdoma</w:t>
            </w:r>
            <w:r w:rsidR="00FD1D7A">
              <w:rPr>
                <w:lang w:val="lt-LT"/>
              </w:rPr>
              <w:t>.</w:t>
            </w:r>
          </w:p>
        </w:tc>
      </w:tr>
      <w:tr w:rsidR="00735EFA" w:rsidRPr="00CA2418" w:rsidTr="00254779">
        <w:tc>
          <w:tcPr>
            <w:tcW w:w="675" w:type="dxa"/>
          </w:tcPr>
          <w:p w:rsidR="00735EFA" w:rsidRDefault="00735EFA" w:rsidP="009D3B6D">
            <w:pPr>
              <w:jc w:val="both"/>
              <w:rPr>
                <w:lang w:val="lt-LT"/>
              </w:rPr>
            </w:pPr>
            <w:r>
              <w:rPr>
                <w:lang w:val="lt-LT"/>
              </w:rPr>
              <w:lastRenderedPageBreak/>
              <w:t xml:space="preserve">3. </w:t>
            </w:r>
          </w:p>
        </w:tc>
        <w:tc>
          <w:tcPr>
            <w:tcW w:w="2447" w:type="dxa"/>
          </w:tcPr>
          <w:p w:rsidR="00735EFA" w:rsidRDefault="00735EFA" w:rsidP="009D3B6D">
            <w:pPr>
              <w:jc w:val="both"/>
              <w:rPr>
                <w:lang w:val="lt-LT"/>
              </w:rPr>
            </w:pPr>
            <w:r>
              <w:rPr>
                <w:lang w:val="lt-LT"/>
              </w:rPr>
              <w:t>Užtikrinti savivaldybės biudžeto lėšų panaudojimo metinės ataskaitos viešą paskelbimą</w:t>
            </w:r>
          </w:p>
        </w:tc>
        <w:tc>
          <w:tcPr>
            <w:tcW w:w="1280" w:type="dxa"/>
          </w:tcPr>
          <w:p w:rsidR="00735EFA" w:rsidRDefault="00735EFA" w:rsidP="009D3B6D">
            <w:pPr>
              <w:jc w:val="both"/>
              <w:rPr>
                <w:lang w:val="lt-LT"/>
              </w:rPr>
            </w:pPr>
            <w:r>
              <w:rPr>
                <w:lang w:val="lt-LT"/>
              </w:rPr>
              <w:t>Finansų ir Centralizuotos buhalterinės apskaitos skyriai</w:t>
            </w:r>
          </w:p>
        </w:tc>
        <w:tc>
          <w:tcPr>
            <w:tcW w:w="1336" w:type="dxa"/>
          </w:tcPr>
          <w:p w:rsidR="00735EFA" w:rsidRDefault="00735EFA" w:rsidP="009D3B6D">
            <w:pPr>
              <w:jc w:val="both"/>
              <w:rPr>
                <w:lang w:val="lt-LT"/>
              </w:rPr>
            </w:pPr>
            <w:r>
              <w:rPr>
                <w:lang w:val="lt-LT"/>
              </w:rPr>
              <w:t xml:space="preserve">2014 m. II </w:t>
            </w:r>
            <w:proofErr w:type="spellStart"/>
            <w:r>
              <w:rPr>
                <w:lang w:val="lt-LT"/>
              </w:rPr>
              <w:t>ketv</w:t>
            </w:r>
            <w:proofErr w:type="spellEnd"/>
            <w:r>
              <w:rPr>
                <w:lang w:val="lt-LT"/>
              </w:rPr>
              <w:t>.</w:t>
            </w:r>
          </w:p>
        </w:tc>
        <w:tc>
          <w:tcPr>
            <w:tcW w:w="4129" w:type="dxa"/>
          </w:tcPr>
          <w:p w:rsidR="00735EFA" w:rsidRDefault="00735EFA" w:rsidP="002A4114">
            <w:pPr>
              <w:jc w:val="both"/>
              <w:rPr>
                <w:b/>
                <w:lang w:val="lt-LT"/>
              </w:rPr>
            </w:pPr>
            <w:r>
              <w:rPr>
                <w:b/>
                <w:lang w:val="lt-LT"/>
              </w:rPr>
              <w:t>Įvykdyta.</w:t>
            </w:r>
          </w:p>
          <w:p w:rsidR="0014486A" w:rsidRDefault="0014486A" w:rsidP="002A4114">
            <w:pPr>
              <w:jc w:val="both"/>
              <w:rPr>
                <w:b/>
                <w:lang w:val="lt-LT"/>
              </w:rPr>
            </w:pPr>
            <w:r>
              <w:rPr>
                <w:lang w:val="lt-LT"/>
              </w:rPr>
              <w:t>Savivaldybės biudžeto lėšų panaudojimo metinės ataskaitos paskelbtos savivaldybės internetiniame tinklal</w:t>
            </w:r>
            <w:r w:rsidR="00BF7B41">
              <w:rPr>
                <w:lang w:val="lt-LT"/>
              </w:rPr>
              <w:t>a</w:t>
            </w:r>
            <w:r>
              <w:rPr>
                <w:lang w:val="lt-LT"/>
              </w:rPr>
              <w:t>pyje.</w:t>
            </w:r>
          </w:p>
        </w:tc>
        <w:tc>
          <w:tcPr>
            <w:tcW w:w="3375" w:type="dxa"/>
          </w:tcPr>
          <w:p w:rsidR="00735EFA" w:rsidRPr="00340F22" w:rsidRDefault="00735EFA" w:rsidP="00434EFB">
            <w:pPr>
              <w:jc w:val="both"/>
              <w:rPr>
                <w:lang w:val="lt-LT"/>
              </w:rPr>
            </w:pPr>
            <w:r>
              <w:rPr>
                <w:lang w:val="lt-LT"/>
              </w:rPr>
              <w:t>-</w:t>
            </w:r>
          </w:p>
        </w:tc>
        <w:tc>
          <w:tcPr>
            <w:tcW w:w="1750" w:type="dxa"/>
          </w:tcPr>
          <w:p w:rsidR="00735EFA" w:rsidRDefault="00735EFA" w:rsidP="009D3B6D">
            <w:pPr>
              <w:jc w:val="both"/>
              <w:rPr>
                <w:lang w:val="lt-LT"/>
              </w:rPr>
            </w:pPr>
          </w:p>
        </w:tc>
      </w:tr>
      <w:tr w:rsidR="00735EFA" w:rsidRPr="00CA2418" w:rsidTr="00254779">
        <w:tc>
          <w:tcPr>
            <w:tcW w:w="675" w:type="dxa"/>
          </w:tcPr>
          <w:p w:rsidR="00735EFA" w:rsidRDefault="00735EFA" w:rsidP="009D3B6D">
            <w:pPr>
              <w:jc w:val="both"/>
              <w:rPr>
                <w:lang w:val="lt-LT"/>
              </w:rPr>
            </w:pPr>
            <w:r>
              <w:rPr>
                <w:lang w:val="lt-LT"/>
              </w:rPr>
              <w:t>4.</w:t>
            </w:r>
          </w:p>
        </w:tc>
        <w:tc>
          <w:tcPr>
            <w:tcW w:w="2447" w:type="dxa"/>
          </w:tcPr>
          <w:p w:rsidR="00735EFA" w:rsidRDefault="00735EFA" w:rsidP="009D3B6D">
            <w:pPr>
              <w:jc w:val="both"/>
              <w:rPr>
                <w:lang w:val="lt-LT"/>
              </w:rPr>
            </w:pPr>
            <w:r>
              <w:rPr>
                <w:lang w:val="lt-LT"/>
              </w:rPr>
              <w:t>Organizuoti bendravimo su klientais įgūdžių tobulinimo mokymus savivaldybės administracijos darbuotojams.</w:t>
            </w:r>
          </w:p>
        </w:tc>
        <w:tc>
          <w:tcPr>
            <w:tcW w:w="1280" w:type="dxa"/>
          </w:tcPr>
          <w:p w:rsidR="00735EFA" w:rsidRDefault="00735EFA" w:rsidP="009D3B6D">
            <w:pPr>
              <w:jc w:val="both"/>
              <w:rPr>
                <w:lang w:val="lt-LT"/>
              </w:rPr>
            </w:pPr>
            <w:r>
              <w:rPr>
                <w:lang w:val="lt-LT"/>
              </w:rPr>
              <w:t>Juridinis ir personalo skyrius</w:t>
            </w:r>
          </w:p>
        </w:tc>
        <w:tc>
          <w:tcPr>
            <w:tcW w:w="1336" w:type="dxa"/>
          </w:tcPr>
          <w:p w:rsidR="00735EFA" w:rsidRDefault="00735EFA" w:rsidP="009D3B6D">
            <w:pPr>
              <w:jc w:val="both"/>
              <w:rPr>
                <w:lang w:val="lt-LT"/>
              </w:rPr>
            </w:pPr>
            <w:r>
              <w:rPr>
                <w:lang w:val="lt-LT"/>
              </w:rPr>
              <w:t xml:space="preserve">2014 m. I-IV </w:t>
            </w:r>
            <w:proofErr w:type="spellStart"/>
            <w:r>
              <w:rPr>
                <w:lang w:val="lt-LT"/>
              </w:rPr>
              <w:t>ketv</w:t>
            </w:r>
            <w:proofErr w:type="spellEnd"/>
            <w:r>
              <w:rPr>
                <w:lang w:val="lt-LT"/>
              </w:rPr>
              <w:t>.</w:t>
            </w:r>
          </w:p>
        </w:tc>
        <w:tc>
          <w:tcPr>
            <w:tcW w:w="4129" w:type="dxa"/>
          </w:tcPr>
          <w:p w:rsidR="00735EFA" w:rsidRDefault="00735EFA" w:rsidP="002A4114">
            <w:pPr>
              <w:jc w:val="both"/>
              <w:rPr>
                <w:b/>
                <w:lang w:val="lt-LT"/>
              </w:rPr>
            </w:pPr>
            <w:r>
              <w:rPr>
                <w:b/>
                <w:lang w:val="lt-LT"/>
              </w:rPr>
              <w:t>Įvykdyta.</w:t>
            </w:r>
          </w:p>
          <w:p w:rsidR="0014486A" w:rsidRPr="0014486A" w:rsidRDefault="0014486A" w:rsidP="00D07202">
            <w:pPr>
              <w:jc w:val="both"/>
              <w:rPr>
                <w:lang w:val="lt-LT"/>
              </w:rPr>
            </w:pPr>
            <w:r w:rsidRPr="0014486A">
              <w:rPr>
                <w:lang w:val="lt-LT"/>
              </w:rPr>
              <w:t xml:space="preserve">2014m. I-IV </w:t>
            </w:r>
            <w:proofErr w:type="spellStart"/>
            <w:r w:rsidRPr="0014486A">
              <w:rPr>
                <w:lang w:val="lt-LT"/>
              </w:rPr>
              <w:t>ketv</w:t>
            </w:r>
            <w:proofErr w:type="spellEnd"/>
            <w:r w:rsidRPr="0014486A">
              <w:rPr>
                <w:lang w:val="lt-LT"/>
              </w:rPr>
              <w:t xml:space="preserve">. </w:t>
            </w:r>
            <w:r>
              <w:rPr>
                <w:lang w:val="lt-LT"/>
              </w:rPr>
              <w:t>o</w:t>
            </w:r>
            <w:r w:rsidRPr="0014486A">
              <w:rPr>
                <w:lang w:val="lt-LT"/>
              </w:rPr>
              <w:t>rganizuot</w:t>
            </w:r>
            <w:r w:rsidR="00D07202">
              <w:rPr>
                <w:lang w:val="lt-LT"/>
              </w:rPr>
              <w:t>i</w:t>
            </w:r>
            <w:r w:rsidRPr="0014486A">
              <w:rPr>
                <w:lang w:val="lt-LT"/>
              </w:rPr>
              <w:t xml:space="preserve"> </w:t>
            </w:r>
            <w:r w:rsidR="00D07202">
              <w:rPr>
                <w:lang w:val="lt-LT"/>
              </w:rPr>
              <w:t>mokymai temomis: „Bendravimo menas“, „Konfliktų, streso valdymas ir jų sprendimo būdai“, „Žmogiškieji santykiai organizacijoje“, „Valstybės tarnautojų etiketas“.</w:t>
            </w:r>
          </w:p>
        </w:tc>
        <w:tc>
          <w:tcPr>
            <w:tcW w:w="3375" w:type="dxa"/>
          </w:tcPr>
          <w:p w:rsidR="00735EFA" w:rsidRDefault="00735EFA" w:rsidP="00434EFB">
            <w:pPr>
              <w:jc w:val="both"/>
              <w:rPr>
                <w:lang w:val="lt-LT"/>
              </w:rPr>
            </w:pPr>
            <w:r>
              <w:rPr>
                <w:lang w:val="lt-LT"/>
              </w:rPr>
              <w:t>-</w:t>
            </w:r>
          </w:p>
        </w:tc>
        <w:tc>
          <w:tcPr>
            <w:tcW w:w="1750" w:type="dxa"/>
          </w:tcPr>
          <w:p w:rsidR="00735EFA" w:rsidRDefault="00735EFA" w:rsidP="009D3B6D">
            <w:pPr>
              <w:jc w:val="both"/>
              <w:rPr>
                <w:lang w:val="lt-LT"/>
              </w:rPr>
            </w:pPr>
          </w:p>
        </w:tc>
      </w:tr>
      <w:tr w:rsidR="00735EFA" w:rsidRPr="00CA2418" w:rsidTr="00254779">
        <w:tc>
          <w:tcPr>
            <w:tcW w:w="675" w:type="dxa"/>
          </w:tcPr>
          <w:p w:rsidR="00735EFA" w:rsidRDefault="00735EFA" w:rsidP="009D3B6D">
            <w:pPr>
              <w:jc w:val="both"/>
              <w:rPr>
                <w:lang w:val="lt-LT"/>
              </w:rPr>
            </w:pPr>
            <w:r>
              <w:rPr>
                <w:lang w:val="lt-LT"/>
              </w:rPr>
              <w:t>5.</w:t>
            </w:r>
          </w:p>
        </w:tc>
        <w:tc>
          <w:tcPr>
            <w:tcW w:w="2447" w:type="dxa"/>
          </w:tcPr>
          <w:p w:rsidR="00735EFA" w:rsidRDefault="00735EFA" w:rsidP="009D3B6D">
            <w:pPr>
              <w:jc w:val="both"/>
              <w:rPr>
                <w:lang w:val="lt-LT"/>
              </w:rPr>
            </w:pPr>
            <w:r>
              <w:rPr>
                <w:lang w:val="lt-LT"/>
              </w:rPr>
              <w:t>Nustatyti korupcijos pasireiškimo tikimybę viename iš savivaldybės administracijos struktūrinių padalinių.</w:t>
            </w:r>
          </w:p>
        </w:tc>
        <w:tc>
          <w:tcPr>
            <w:tcW w:w="1280" w:type="dxa"/>
          </w:tcPr>
          <w:p w:rsidR="00735EFA" w:rsidRDefault="00735EFA" w:rsidP="009D3B6D">
            <w:pPr>
              <w:jc w:val="both"/>
              <w:rPr>
                <w:lang w:val="lt-LT"/>
              </w:rPr>
            </w:pPr>
            <w:r>
              <w:rPr>
                <w:lang w:val="lt-LT"/>
              </w:rPr>
              <w:t>Centralizuotas vidaus audito skyrius</w:t>
            </w:r>
          </w:p>
        </w:tc>
        <w:tc>
          <w:tcPr>
            <w:tcW w:w="1336" w:type="dxa"/>
          </w:tcPr>
          <w:p w:rsidR="00735EFA" w:rsidRDefault="00735EFA" w:rsidP="009D3B6D">
            <w:pPr>
              <w:jc w:val="both"/>
              <w:rPr>
                <w:lang w:val="lt-LT"/>
              </w:rPr>
            </w:pPr>
            <w:r>
              <w:rPr>
                <w:lang w:val="lt-LT"/>
              </w:rPr>
              <w:t xml:space="preserve">2014 m. III m. </w:t>
            </w:r>
          </w:p>
        </w:tc>
        <w:tc>
          <w:tcPr>
            <w:tcW w:w="4129" w:type="dxa"/>
          </w:tcPr>
          <w:p w:rsidR="00735EFA" w:rsidRDefault="00FF10B0" w:rsidP="002A4114">
            <w:pPr>
              <w:jc w:val="both"/>
              <w:rPr>
                <w:b/>
                <w:lang w:val="lt-LT"/>
              </w:rPr>
            </w:pPr>
            <w:r>
              <w:rPr>
                <w:b/>
                <w:lang w:val="lt-LT"/>
              </w:rPr>
              <w:t>Įvykdyta.</w:t>
            </w:r>
          </w:p>
          <w:p w:rsidR="001A3E3F" w:rsidRDefault="001A3E3F" w:rsidP="001A3E3F">
            <w:pPr>
              <w:jc w:val="both"/>
              <w:rPr>
                <w:lang w:val="lt-LT"/>
              </w:rPr>
            </w:pPr>
            <w:r w:rsidRPr="001A3E3F">
              <w:rPr>
                <w:lang w:val="lt-LT"/>
              </w:rPr>
              <w:t>Centralizuotas vidaus audito skyrius atliko korupcij</w:t>
            </w:r>
            <w:r>
              <w:rPr>
                <w:lang w:val="lt-LT"/>
              </w:rPr>
              <w:t>os pasireiškimo tikimybės nustatymą Turto valdymo ir viešųjų pirkimų skyriuje – licencijų ir leidimų išdavimo srityje.</w:t>
            </w:r>
          </w:p>
          <w:p w:rsidR="001A3E3F" w:rsidRPr="001A3E3F" w:rsidRDefault="001A3E3F" w:rsidP="001A3E3F">
            <w:pPr>
              <w:jc w:val="both"/>
              <w:rPr>
                <w:lang w:val="lt-LT"/>
              </w:rPr>
            </w:pPr>
            <w:r>
              <w:rPr>
                <w:lang w:val="lt-LT"/>
              </w:rPr>
              <w:t>Nustatyta, kad rizika, susijusi su korupcijos pasireiškimu išduodant leidimus ir licencijas yra valdoma, didelės korupcijos pasireiškimo tikimybės nėra. Siekiant sumažinti korupcijos apraiškų galimybę tikslinga vykdyti teisės aktų projektų (ir teisės aktų) vertinimą antikorupciniu požiūriu.</w:t>
            </w:r>
            <w:r w:rsidRPr="001A3E3F">
              <w:rPr>
                <w:lang w:val="lt-LT"/>
              </w:rPr>
              <w:t xml:space="preserve"> </w:t>
            </w:r>
          </w:p>
        </w:tc>
        <w:tc>
          <w:tcPr>
            <w:tcW w:w="3375" w:type="dxa"/>
          </w:tcPr>
          <w:p w:rsidR="00735EFA" w:rsidRDefault="00735EFA" w:rsidP="00434EFB">
            <w:pPr>
              <w:jc w:val="both"/>
              <w:rPr>
                <w:lang w:val="lt-LT"/>
              </w:rPr>
            </w:pPr>
          </w:p>
        </w:tc>
        <w:tc>
          <w:tcPr>
            <w:tcW w:w="1750" w:type="dxa"/>
          </w:tcPr>
          <w:p w:rsidR="00735EFA" w:rsidRDefault="00735EFA" w:rsidP="009D3B6D">
            <w:pPr>
              <w:jc w:val="both"/>
              <w:rPr>
                <w:lang w:val="lt-LT"/>
              </w:rPr>
            </w:pPr>
          </w:p>
        </w:tc>
      </w:tr>
    </w:tbl>
    <w:p w:rsidR="00CA2418" w:rsidRDefault="00CA2418" w:rsidP="00CA2418">
      <w:pPr>
        <w:jc w:val="center"/>
        <w:rPr>
          <w:b/>
          <w:lang w:val="lt-LT"/>
        </w:rPr>
      </w:pPr>
    </w:p>
    <w:p w:rsidR="00735EFA" w:rsidRDefault="00735EFA" w:rsidP="00735EFA">
      <w:pPr>
        <w:pStyle w:val="Sraopastraipa"/>
        <w:numPr>
          <w:ilvl w:val="0"/>
          <w:numId w:val="1"/>
        </w:numPr>
        <w:jc w:val="center"/>
        <w:rPr>
          <w:b/>
          <w:lang w:val="lt-LT"/>
        </w:rPr>
      </w:pPr>
      <w:r>
        <w:rPr>
          <w:b/>
          <w:lang w:val="lt-LT"/>
        </w:rPr>
        <w:t>Priemonės administravimo procedūrų skaidrumui užtikrinti</w:t>
      </w:r>
    </w:p>
    <w:p w:rsidR="00735EFA" w:rsidRDefault="00735EFA" w:rsidP="00735EFA">
      <w:pPr>
        <w:jc w:val="center"/>
        <w:rPr>
          <w:b/>
          <w:lang w:val="lt-LT"/>
        </w:rPr>
      </w:pPr>
    </w:p>
    <w:tbl>
      <w:tblPr>
        <w:tblStyle w:val="Lentelstinklelis"/>
        <w:tblW w:w="14992" w:type="dxa"/>
        <w:tblLayout w:type="fixed"/>
        <w:tblLook w:val="04A0"/>
      </w:tblPr>
      <w:tblGrid>
        <w:gridCol w:w="675"/>
        <w:gridCol w:w="2447"/>
        <w:gridCol w:w="1280"/>
        <w:gridCol w:w="1336"/>
        <w:gridCol w:w="4129"/>
        <w:gridCol w:w="3375"/>
        <w:gridCol w:w="1750"/>
      </w:tblGrid>
      <w:tr w:rsidR="007536E9" w:rsidRPr="009D3B6D" w:rsidTr="007536E9">
        <w:tc>
          <w:tcPr>
            <w:tcW w:w="675" w:type="dxa"/>
          </w:tcPr>
          <w:p w:rsidR="007536E9" w:rsidRPr="009D3B6D" w:rsidRDefault="007536E9" w:rsidP="00434EFB">
            <w:pPr>
              <w:jc w:val="center"/>
              <w:rPr>
                <w:b/>
                <w:lang w:val="lt-LT"/>
              </w:rPr>
            </w:pPr>
            <w:r w:rsidRPr="009D3B6D">
              <w:rPr>
                <w:b/>
                <w:lang w:val="lt-LT"/>
              </w:rPr>
              <w:t>Eil.Nr.</w:t>
            </w:r>
          </w:p>
        </w:tc>
        <w:tc>
          <w:tcPr>
            <w:tcW w:w="2447" w:type="dxa"/>
          </w:tcPr>
          <w:p w:rsidR="007536E9" w:rsidRPr="009D3B6D" w:rsidRDefault="007536E9" w:rsidP="00434EFB">
            <w:pPr>
              <w:jc w:val="center"/>
              <w:rPr>
                <w:b/>
                <w:lang w:val="lt-LT"/>
              </w:rPr>
            </w:pPr>
            <w:r w:rsidRPr="009D3B6D">
              <w:rPr>
                <w:b/>
                <w:lang w:val="lt-LT"/>
              </w:rPr>
              <w:t>Priemonės pavadinimas</w:t>
            </w:r>
          </w:p>
        </w:tc>
        <w:tc>
          <w:tcPr>
            <w:tcW w:w="1280" w:type="dxa"/>
          </w:tcPr>
          <w:p w:rsidR="007536E9" w:rsidRPr="009D3B6D" w:rsidRDefault="007536E9" w:rsidP="00434EFB">
            <w:pPr>
              <w:jc w:val="center"/>
              <w:rPr>
                <w:b/>
                <w:lang w:val="lt-LT"/>
              </w:rPr>
            </w:pPr>
            <w:r w:rsidRPr="009D3B6D">
              <w:rPr>
                <w:b/>
                <w:lang w:val="lt-LT"/>
              </w:rPr>
              <w:t>Atsakingi asmenys</w:t>
            </w:r>
          </w:p>
        </w:tc>
        <w:tc>
          <w:tcPr>
            <w:tcW w:w="1336" w:type="dxa"/>
          </w:tcPr>
          <w:p w:rsidR="007536E9" w:rsidRPr="009D3B6D" w:rsidRDefault="007536E9" w:rsidP="00434EFB">
            <w:pPr>
              <w:jc w:val="center"/>
              <w:rPr>
                <w:b/>
                <w:lang w:val="lt-LT"/>
              </w:rPr>
            </w:pPr>
            <w:r w:rsidRPr="009D3B6D">
              <w:rPr>
                <w:b/>
                <w:lang w:val="lt-LT"/>
              </w:rPr>
              <w:t>Įvykdymo terminai</w:t>
            </w:r>
          </w:p>
        </w:tc>
        <w:tc>
          <w:tcPr>
            <w:tcW w:w="4129" w:type="dxa"/>
          </w:tcPr>
          <w:p w:rsidR="007536E9" w:rsidRPr="009D3B6D" w:rsidRDefault="007536E9" w:rsidP="00434EFB">
            <w:pPr>
              <w:jc w:val="center"/>
              <w:rPr>
                <w:b/>
                <w:lang w:val="lt-LT"/>
              </w:rPr>
            </w:pPr>
            <w:r w:rsidRPr="009D3B6D">
              <w:rPr>
                <w:b/>
                <w:lang w:val="lt-LT"/>
              </w:rPr>
              <w:t>Įvykdymo rezultatai</w:t>
            </w:r>
          </w:p>
        </w:tc>
        <w:tc>
          <w:tcPr>
            <w:tcW w:w="3375" w:type="dxa"/>
          </w:tcPr>
          <w:p w:rsidR="007536E9" w:rsidRPr="009D3B6D" w:rsidRDefault="007536E9" w:rsidP="00434EFB">
            <w:pPr>
              <w:jc w:val="center"/>
              <w:rPr>
                <w:b/>
                <w:lang w:val="lt-LT"/>
              </w:rPr>
            </w:pPr>
            <w:r w:rsidRPr="009D3B6D">
              <w:rPr>
                <w:b/>
                <w:lang w:val="lt-LT"/>
              </w:rPr>
              <w:t>Komisijos veiksmai</w:t>
            </w:r>
          </w:p>
        </w:tc>
        <w:tc>
          <w:tcPr>
            <w:tcW w:w="1750" w:type="dxa"/>
          </w:tcPr>
          <w:p w:rsidR="007536E9" w:rsidRPr="009D3B6D" w:rsidRDefault="007536E9" w:rsidP="006C16D7">
            <w:pPr>
              <w:jc w:val="center"/>
              <w:rPr>
                <w:b/>
                <w:lang w:val="lt-LT"/>
              </w:rPr>
            </w:pPr>
            <w:r>
              <w:rPr>
                <w:b/>
                <w:lang w:val="lt-LT"/>
              </w:rPr>
              <w:t xml:space="preserve">Įvykdymo rezultatas </w:t>
            </w:r>
          </w:p>
        </w:tc>
      </w:tr>
      <w:tr w:rsidR="00FF10B0" w:rsidRPr="00735EFA" w:rsidTr="007536E9">
        <w:tc>
          <w:tcPr>
            <w:tcW w:w="675" w:type="dxa"/>
          </w:tcPr>
          <w:p w:rsidR="00FF10B0" w:rsidRPr="00735EFA" w:rsidRDefault="00FF10B0" w:rsidP="00434EFB">
            <w:pPr>
              <w:jc w:val="center"/>
              <w:rPr>
                <w:lang w:val="lt-LT"/>
              </w:rPr>
            </w:pPr>
            <w:r w:rsidRPr="00735EFA">
              <w:rPr>
                <w:lang w:val="lt-LT"/>
              </w:rPr>
              <w:t>6.</w:t>
            </w:r>
          </w:p>
        </w:tc>
        <w:tc>
          <w:tcPr>
            <w:tcW w:w="2447" w:type="dxa"/>
          </w:tcPr>
          <w:p w:rsidR="00FF10B0" w:rsidRPr="00735EFA" w:rsidRDefault="00FF10B0" w:rsidP="00735EFA">
            <w:pPr>
              <w:jc w:val="both"/>
              <w:rPr>
                <w:lang w:val="lt-LT"/>
              </w:rPr>
            </w:pPr>
            <w:r>
              <w:rPr>
                <w:lang w:val="lt-LT"/>
              </w:rPr>
              <w:t>Peržiūrėti savivaldybės administracijos struktūrinių padalinių nuostatus, aiškiai apibrėžiant vykdomas funkcijas</w:t>
            </w:r>
          </w:p>
        </w:tc>
        <w:tc>
          <w:tcPr>
            <w:tcW w:w="1280" w:type="dxa"/>
          </w:tcPr>
          <w:p w:rsidR="00FF10B0" w:rsidRPr="00735EFA" w:rsidRDefault="00FF10B0" w:rsidP="00434EFB">
            <w:pPr>
              <w:jc w:val="center"/>
              <w:rPr>
                <w:lang w:val="lt-LT"/>
              </w:rPr>
            </w:pPr>
            <w:r>
              <w:rPr>
                <w:lang w:val="lt-LT"/>
              </w:rPr>
              <w:t>Administracijos skyrių vedėjai, seniūnijų seniūnai</w:t>
            </w:r>
          </w:p>
        </w:tc>
        <w:tc>
          <w:tcPr>
            <w:tcW w:w="1336" w:type="dxa"/>
          </w:tcPr>
          <w:p w:rsidR="00FF10B0" w:rsidRPr="00735EFA" w:rsidRDefault="00FF10B0" w:rsidP="00434EFB">
            <w:pPr>
              <w:jc w:val="center"/>
              <w:rPr>
                <w:lang w:val="lt-LT"/>
              </w:rPr>
            </w:pPr>
            <w:r>
              <w:rPr>
                <w:lang w:val="lt-LT"/>
              </w:rPr>
              <w:t xml:space="preserve">2014 m. III </w:t>
            </w:r>
            <w:proofErr w:type="spellStart"/>
            <w:r>
              <w:rPr>
                <w:lang w:val="lt-LT"/>
              </w:rPr>
              <w:t>ketv</w:t>
            </w:r>
            <w:proofErr w:type="spellEnd"/>
            <w:r>
              <w:rPr>
                <w:lang w:val="lt-LT"/>
              </w:rPr>
              <w:t>.</w:t>
            </w:r>
          </w:p>
        </w:tc>
        <w:tc>
          <w:tcPr>
            <w:tcW w:w="4129" w:type="dxa"/>
          </w:tcPr>
          <w:p w:rsidR="00FF10B0" w:rsidRDefault="00FF10B0" w:rsidP="00735EFA">
            <w:pPr>
              <w:jc w:val="both"/>
              <w:rPr>
                <w:b/>
                <w:lang w:val="lt-LT"/>
              </w:rPr>
            </w:pPr>
            <w:r w:rsidRPr="00735EFA">
              <w:rPr>
                <w:b/>
                <w:lang w:val="lt-LT"/>
              </w:rPr>
              <w:t>Dalinai įvykdyta.</w:t>
            </w:r>
          </w:p>
          <w:p w:rsidR="00FF10B0" w:rsidRPr="00735EFA" w:rsidRDefault="00FF10B0" w:rsidP="00FF10B0">
            <w:pPr>
              <w:jc w:val="both"/>
              <w:rPr>
                <w:lang w:val="lt-LT"/>
              </w:rPr>
            </w:pPr>
            <w:r>
              <w:rPr>
                <w:lang w:val="lt-LT"/>
              </w:rPr>
              <w:t>B</w:t>
            </w:r>
            <w:r w:rsidRPr="00340F22">
              <w:rPr>
                <w:lang w:val="lt-LT"/>
              </w:rPr>
              <w:t>eveik visuose padalinių nuostatuose aiškiai apibrėžtos vykdomos funkcijos,</w:t>
            </w:r>
            <w:r>
              <w:rPr>
                <w:lang w:val="lt-LT"/>
              </w:rPr>
              <w:t xml:space="preserve"> </w:t>
            </w:r>
            <w:r w:rsidRPr="00340F22">
              <w:rPr>
                <w:lang w:val="lt-LT"/>
              </w:rPr>
              <w:t>tačiau Strateginio planavimo ir investicijų, Švietimo, Kanceliarijos skyriams</w:t>
            </w:r>
            <w:r>
              <w:rPr>
                <w:lang w:val="lt-LT"/>
              </w:rPr>
              <w:t xml:space="preserve"> </w:t>
            </w:r>
            <w:r w:rsidRPr="00340F22">
              <w:rPr>
                <w:lang w:val="lt-LT"/>
              </w:rPr>
              <w:t>rekomenduotina peržiūrėti savo veiklos nuostatus ir aiškiai išskirti skyrių uždavinius, vykdomas funkcijas, skyriaus</w:t>
            </w:r>
            <w:r>
              <w:rPr>
                <w:lang w:val="lt-LT"/>
              </w:rPr>
              <w:t xml:space="preserve"> </w:t>
            </w:r>
            <w:r w:rsidRPr="00340F22">
              <w:rPr>
                <w:lang w:val="lt-LT"/>
              </w:rPr>
              <w:t>veiklos organizavimą</w:t>
            </w:r>
            <w:r>
              <w:rPr>
                <w:lang w:val="lt-LT"/>
              </w:rPr>
              <w:t>. V</w:t>
            </w:r>
            <w:r w:rsidRPr="00340F22">
              <w:rPr>
                <w:lang w:val="lt-LT"/>
              </w:rPr>
              <w:t>isų Rokiškio rajono savivaldybės administracijos filialų – seniūnijų veiklos nuostatai neatitinka Lietuvos Respublikos vietos savivaldos įstatymo nuostatų.</w:t>
            </w:r>
            <w:r>
              <w:rPr>
                <w:lang w:val="lt-LT"/>
              </w:rPr>
              <w:t xml:space="preserve"> </w:t>
            </w:r>
            <w:r w:rsidRPr="00340F22">
              <w:rPr>
                <w:lang w:val="lt-LT"/>
              </w:rPr>
              <w:t>Įsigaliojus šio įstatymo pakeitimams turi būti koreguojami ir seniūnijų veiklos</w:t>
            </w:r>
            <w:r>
              <w:rPr>
                <w:lang w:val="lt-LT"/>
              </w:rPr>
              <w:t xml:space="preserve"> </w:t>
            </w:r>
            <w:r w:rsidRPr="00340F22">
              <w:rPr>
                <w:lang w:val="lt-LT"/>
              </w:rPr>
              <w:t>nuostatai, tam, kad jie atitiktų LR Vietos savivaldos įstatymo nuostatas,</w:t>
            </w:r>
            <w:r>
              <w:rPr>
                <w:lang w:val="lt-LT"/>
              </w:rPr>
              <w:t xml:space="preserve"> reglamentuojančias seniūno bei seniūnijų veiklą.</w:t>
            </w:r>
          </w:p>
        </w:tc>
        <w:tc>
          <w:tcPr>
            <w:tcW w:w="3375" w:type="dxa"/>
          </w:tcPr>
          <w:p w:rsidR="00FF10B0" w:rsidRPr="00461408" w:rsidRDefault="00FF10B0" w:rsidP="00434EFB">
            <w:pPr>
              <w:jc w:val="both"/>
            </w:pPr>
            <w:r w:rsidRPr="00340F22">
              <w:rPr>
                <w:lang w:val="lt-LT"/>
              </w:rPr>
              <w:t>2015-01-20</w:t>
            </w:r>
            <w:r>
              <w:rPr>
                <w:lang w:val="lt-LT"/>
              </w:rPr>
              <w:t xml:space="preserve"> pateiktas raštas Rokiškio r. sav. merui, Rokiškio </w:t>
            </w:r>
            <w:proofErr w:type="spellStart"/>
            <w:r>
              <w:rPr>
                <w:lang w:val="lt-LT"/>
              </w:rPr>
              <w:t>r.sav</w:t>
            </w:r>
            <w:proofErr w:type="spellEnd"/>
            <w:r>
              <w:rPr>
                <w:lang w:val="lt-LT"/>
              </w:rPr>
              <w:t>. administracijos direktoriui, užtikrinti griežtą ir savalaikę   priemonių plano kontrolę ir iki vasario 10 d. informuoti komisiją apie priemonės tinkamą įvykdymą.</w:t>
            </w:r>
          </w:p>
        </w:tc>
        <w:tc>
          <w:tcPr>
            <w:tcW w:w="1750" w:type="dxa"/>
          </w:tcPr>
          <w:p w:rsidR="00FF10B0" w:rsidRPr="00735EFA" w:rsidRDefault="00A81252" w:rsidP="00A81252">
            <w:pPr>
              <w:jc w:val="center"/>
              <w:rPr>
                <w:lang w:val="lt-LT"/>
              </w:rPr>
            </w:pPr>
            <w:r>
              <w:rPr>
                <w:lang w:val="lt-LT"/>
              </w:rPr>
              <w:t>Dalinai į</w:t>
            </w:r>
            <w:r w:rsidR="00A13734">
              <w:rPr>
                <w:lang w:val="lt-LT"/>
              </w:rPr>
              <w:t>vykdyta.</w:t>
            </w:r>
          </w:p>
        </w:tc>
      </w:tr>
      <w:tr w:rsidR="00195EDA" w:rsidRPr="00735EFA" w:rsidTr="007536E9">
        <w:tc>
          <w:tcPr>
            <w:tcW w:w="675" w:type="dxa"/>
          </w:tcPr>
          <w:p w:rsidR="00195EDA" w:rsidRPr="00735EFA" w:rsidRDefault="00195EDA" w:rsidP="00434EFB">
            <w:pPr>
              <w:jc w:val="center"/>
              <w:rPr>
                <w:lang w:val="lt-LT"/>
              </w:rPr>
            </w:pPr>
            <w:r>
              <w:rPr>
                <w:lang w:val="lt-LT"/>
              </w:rPr>
              <w:t>7.</w:t>
            </w:r>
          </w:p>
        </w:tc>
        <w:tc>
          <w:tcPr>
            <w:tcW w:w="2447" w:type="dxa"/>
          </w:tcPr>
          <w:p w:rsidR="00195EDA" w:rsidRDefault="00195EDA" w:rsidP="00735EFA">
            <w:pPr>
              <w:jc w:val="both"/>
              <w:rPr>
                <w:lang w:val="lt-LT"/>
              </w:rPr>
            </w:pPr>
            <w:r>
              <w:rPr>
                <w:lang w:val="lt-LT"/>
              </w:rPr>
              <w:t>Užtikrinti valstybės tarnautojų pareigybių aprašymuose aiškų vykdomų funkcijų apibrėžtumą.</w:t>
            </w:r>
          </w:p>
        </w:tc>
        <w:tc>
          <w:tcPr>
            <w:tcW w:w="1280" w:type="dxa"/>
          </w:tcPr>
          <w:p w:rsidR="00195EDA" w:rsidRDefault="00195EDA" w:rsidP="00086240">
            <w:pPr>
              <w:jc w:val="both"/>
              <w:rPr>
                <w:lang w:val="lt-LT"/>
              </w:rPr>
            </w:pPr>
            <w:r>
              <w:rPr>
                <w:lang w:val="lt-LT"/>
              </w:rPr>
              <w:t>Administracijos skyrių vedėjai, seniūnijų seniūnai</w:t>
            </w:r>
          </w:p>
        </w:tc>
        <w:tc>
          <w:tcPr>
            <w:tcW w:w="1336" w:type="dxa"/>
          </w:tcPr>
          <w:p w:rsidR="00195EDA" w:rsidRDefault="00195EDA" w:rsidP="00434EFB">
            <w:pPr>
              <w:jc w:val="center"/>
              <w:rPr>
                <w:lang w:val="lt-LT"/>
              </w:rPr>
            </w:pPr>
            <w:r>
              <w:rPr>
                <w:lang w:val="lt-LT"/>
              </w:rPr>
              <w:t xml:space="preserve">2014 m. III </w:t>
            </w:r>
            <w:proofErr w:type="spellStart"/>
            <w:r>
              <w:rPr>
                <w:lang w:val="lt-LT"/>
              </w:rPr>
              <w:t>ketv</w:t>
            </w:r>
            <w:proofErr w:type="spellEnd"/>
            <w:r>
              <w:rPr>
                <w:lang w:val="lt-LT"/>
              </w:rPr>
              <w:t>.</w:t>
            </w:r>
          </w:p>
        </w:tc>
        <w:tc>
          <w:tcPr>
            <w:tcW w:w="4129" w:type="dxa"/>
          </w:tcPr>
          <w:p w:rsidR="001A3E3F" w:rsidRDefault="00254197" w:rsidP="00FF10B0">
            <w:pPr>
              <w:pStyle w:val="Betarp"/>
              <w:jc w:val="both"/>
              <w:rPr>
                <w:lang w:val="lt-LT"/>
              </w:rPr>
            </w:pPr>
            <w:r w:rsidRPr="00254197">
              <w:rPr>
                <w:b/>
                <w:lang w:val="lt-LT"/>
              </w:rPr>
              <w:t>Dalinai įvykdyta.</w:t>
            </w:r>
            <w:r>
              <w:rPr>
                <w:lang w:val="lt-LT"/>
              </w:rPr>
              <w:t xml:space="preserve"> </w:t>
            </w:r>
            <w:r w:rsidR="00195EDA">
              <w:rPr>
                <w:lang w:val="lt-LT"/>
              </w:rPr>
              <w:t>Peržiūrėjus Rokiškio rajono savivaldybės administracijos valstybės tarnautojų ir darbuotojų darbo sutartis pareigybės aprašymus nustatyta:</w:t>
            </w:r>
            <w:r w:rsidR="00E40800">
              <w:rPr>
                <w:lang w:val="lt-LT"/>
              </w:rPr>
              <w:t xml:space="preserve"> </w:t>
            </w:r>
          </w:p>
          <w:p w:rsidR="00E40800" w:rsidRDefault="00E40800" w:rsidP="00FF10B0">
            <w:pPr>
              <w:pStyle w:val="Betarp"/>
              <w:jc w:val="both"/>
              <w:rPr>
                <w:lang w:val="lt-LT"/>
              </w:rPr>
            </w:pPr>
            <w:r w:rsidRPr="00340F22">
              <w:rPr>
                <w:lang w:val="lt-LT"/>
              </w:rPr>
              <w:t>Ūkio tarnybos (vairuotojų, suvirintojo – santechniko, elektriko, valytojų, sargo)</w:t>
            </w:r>
            <w:r>
              <w:rPr>
                <w:lang w:val="lt-LT"/>
              </w:rPr>
              <w:t>;</w:t>
            </w:r>
          </w:p>
          <w:p w:rsidR="00E40800" w:rsidRDefault="00E40800" w:rsidP="00FF10B0">
            <w:pPr>
              <w:pStyle w:val="Betarp"/>
              <w:jc w:val="both"/>
              <w:rPr>
                <w:lang w:val="lt-LT"/>
              </w:rPr>
            </w:pPr>
            <w:r w:rsidRPr="00340F22">
              <w:rPr>
                <w:lang w:val="lt-LT"/>
              </w:rPr>
              <w:t>Vyresniojo specialisto civilinei saugai ir mobilizacijai</w:t>
            </w:r>
            <w:r>
              <w:rPr>
                <w:lang w:val="lt-LT"/>
              </w:rPr>
              <w:t>;</w:t>
            </w:r>
          </w:p>
          <w:p w:rsidR="00E40800" w:rsidRDefault="00E40800" w:rsidP="00FF10B0">
            <w:pPr>
              <w:pStyle w:val="Betarp"/>
              <w:jc w:val="both"/>
              <w:rPr>
                <w:lang w:val="lt-LT"/>
              </w:rPr>
            </w:pPr>
            <w:r w:rsidRPr="00340F22">
              <w:rPr>
                <w:lang w:val="lt-LT"/>
              </w:rPr>
              <w:t>Centralizuotos buhalterinės apskaitos skyriaus ( buhalterių)</w:t>
            </w:r>
            <w:r>
              <w:rPr>
                <w:lang w:val="lt-LT"/>
              </w:rPr>
              <w:t>;</w:t>
            </w:r>
          </w:p>
          <w:p w:rsidR="00E40800" w:rsidRDefault="00E40800" w:rsidP="00FF10B0">
            <w:pPr>
              <w:pStyle w:val="Betarp"/>
              <w:jc w:val="both"/>
              <w:rPr>
                <w:lang w:val="lt-LT"/>
              </w:rPr>
            </w:pPr>
            <w:r w:rsidRPr="00340F22">
              <w:rPr>
                <w:lang w:val="lt-LT"/>
              </w:rPr>
              <w:lastRenderedPageBreak/>
              <w:t>Finansų skyriaus (vedėjos, pavaduotojos, vyr. specialistės)</w:t>
            </w:r>
            <w:r>
              <w:rPr>
                <w:lang w:val="lt-LT"/>
              </w:rPr>
              <w:t>;</w:t>
            </w:r>
          </w:p>
          <w:p w:rsidR="00E40800" w:rsidRDefault="00F24484" w:rsidP="00FF10B0">
            <w:pPr>
              <w:pStyle w:val="Betarp"/>
              <w:jc w:val="both"/>
              <w:rPr>
                <w:lang w:val="lt-LT"/>
              </w:rPr>
            </w:pPr>
            <w:r w:rsidRPr="00340F22">
              <w:rPr>
                <w:lang w:val="lt-LT"/>
              </w:rPr>
              <w:t xml:space="preserve">Socialinės paramos </w:t>
            </w:r>
            <w:r>
              <w:rPr>
                <w:lang w:val="lt-LT"/>
              </w:rPr>
              <w:t xml:space="preserve">ir sveikatos </w:t>
            </w:r>
            <w:r w:rsidRPr="00340F22">
              <w:rPr>
                <w:lang w:val="lt-LT"/>
              </w:rPr>
              <w:t>skyriaus (vyr. specialistės (savivaldybės gydytojos);</w:t>
            </w:r>
          </w:p>
          <w:p w:rsidR="00F24484" w:rsidRDefault="00F24484" w:rsidP="00FF10B0">
            <w:pPr>
              <w:pStyle w:val="Betarp"/>
              <w:jc w:val="both"/>
              <w:rPr>
                <w:lang w:val="lt-LT"/>
              </w:rPr>
            </w:pPr>
            <w:r w:rsidRPr="00340F22">
              <w:rPr>
                <w:lang w:val="lt-LT"/>
              </w:rPr>
              <w:t>Švietimo skyriaus (skyriaus vedėjo, vyr. specialistų);</w:t>
            </w:r>
          </w:p>
          <w:p w:rsidR="00F24484" w:rsidRDefault="00F24484" w:rsidP="00FF10B0">
            <w:pPr>
              <w:pStyle w:val="Betarp"/>
              <w:jc w:val="both"/>
              <w:rPr>
                <w:lang w:val="lt-LT"/>
              </w:rPr>
            </w:pPr>
            <w:r w:rsidRPr="00340F22">
              <w:rPr>
                <w:lang w:val="lt-LT"/>
              </w:rPr>
              <w:t xml:space="preserve">Centralizuoto </w:t>
            </w:r>
            <w:r>
              <w:rPr>
                <w:lang w:val="lt-LT"/>
              </w:rPr>
              <w:t>vidaus audito skyriaus (vedėjo);</w:t>
            </w:r>
          </w:p>
          <w:p w:rsidR="00195EDA" w:rsidRPr="00735EFA" w:rsidRDefault="00F24484" w:rsidP="00F24484">
            <w:pPr>
              <w:pStyle w:val="Betarp"/>
              <w:jc w:val="both"/>
              <w:rPr>
                <w:b/>
                <w:lang w:val="lt-LT"/>
              </w:rPr>
            </w:pPr>
            <w:r>
              <w:rPr>
                <w:lang w:val="lt-LT"/>
              </w:rPr>
              <w:t>p</w:t>
            </w:r>
            <w:r w:rsidRPr="00340F22">
              <w:rPr>
                <w:lang w:val="lt-LT"/>
              </w:rPr>
              <w:t>areigybių aprašymai neatitinka Lietuvos Respublikos vyriausybės 2002 m. gegužės 20 d. nutarimu Nr. 685 (2008-04-24 nutarimas Nr. 356 nauja redakcija), patvirtintų Valstybės tarnautojų pareigybių aprašymo ir vertinimo metodikos.</w:t>
            </w:r>
          </w:p>
        </w:tc>
        <w:tc>
          <w:tcPr>
            <w:tcW w:w="3375" w:type="dxa"/>
          </w:tcPr>
          <w:p w:rsidR="00195EDA" w:rsidRPr="00461408" w:rsidRDefault="00195EDA" w:rsidP="00434EFB">
            <w:pPr>
              <w:jc w:val="both"/>
            </w:pPr>
            <w:r w:rsidRPr="00340F22">
              <w:rPr>
                <w:lang w:val="lt-LT"/>
              </w:rPr>
              <w:lastRenderedPageBreak/>
              <w:t>2015-01-20</w:t>
            </w:r>
            <w:r>
              <w:rPr>
                <w:lang w:val="lt-LT"/>
              </w:rPr>
              <w:t xml:space="preserve"> pateiktas raštas Rokiškio r. sav. merui, Rokiškio </w:t>
            </w:r>
            <w:proofErr w:type="spellStart"/>
            <w:r>
              <w:rPr>
                <w:lang w:val="lt-LT"/>
              </w:rPr>
              <w:t>r.sav</w:t>
            </w:r>
            <w:proofErr w:type="spellEnd"/>
            <w:r>
              <w:rPr>
                <w:lang w:val="lt-LT"/>
              </w:rPr>
              <w:t>. administracijos direktoriui, užtikrinti griežtą ir savalaikę   priemonių plano kontrolę ir iki vasario 10 d. informuoti komisiją apie priemonės tinkamą įvykdymą.</w:t>
            </w:r>
          </w:p>
        </w:tc>
        <w:tc>
          <w:tcPr>
            <w:tcW w:w="1750" w:type="dxa"/>
          </w:tcPr>
          <w:p w:rsidR="00195EDA" w:rsidRPr="00735EFA" w:rsidRDefault="00A80744" w:rsidP="00434EFB">
            <w:pPr>
              <w:jc w:val="center"/>
              <w:rPr>
                <w:lang w:val="lt-LT"/>
              </w:rPr>
            </w:pPr>
            <w:r>
              <w:rPr>
                <w:lang w:val="lt-LT"/>
              </w:rPr>
              <w:t>Dalinai įvykdyta.</w:t>
            </w:r>
          </w:p>
        </w:tc>
      </w:tr>
      <w:tr w:rsidR="00BA71DD" w:rsidRPr="00735EFA" w:rsidTr="007536E9">
        <w:tc>
          <w:tcPr>
            <w:tcW w:w="675" w:type="dxa"/>
          </w:tcPr>
          <w:p w:rsidR="00BA71DD" w:rsidRDefault="00BA71DD" w:rsidP="00434EFB">
            <w:pPr>
              <w:jc w:val="center"/>
              <w:rPr>
                <w:lang w:val="lt-LT"/>
              </w:rPr>
            </w:pPr>
            <w:r>
              <w:rPr>
                <w:lang w:val="lt-LT"/>
              </w:rPr>
              <w:lastRenderedPageBreak/>
              <w:t>8.</w:t>
            </w:r>
          </w:p>
        </w:tc>
        <w:tc>
          <w:tcPr>
            <w:tcW w:w="2447" w:type="dxa"/>
          </w:tcPr>
          <w:p w:rsidR="00BA71DD" w:rsidRDefault="00BA71DD" w:rsidP="00195EDA">
            <w:pPr>
              <w:jc w:val="both"/>
              <w:rPr>
                <w:lang w:val="lt-LT"/>
              </w:rPr>
            </w:pPr>
            <w:r>
              <w:rPr>
                <w:lang w:val="lt-LT"/>
              </w:rPr>
              <w:t>Siekti, kad iš savivaldybės lėšų finansuojamus projektus vertintų nepriklausomi vertintojai (nedalyvautų suinteresuoti asmenys).</w:t>
            </w:r>
          </w:p>
        </w:tc>
        <w:tc>
          <w:tcPr>
            <w:tcW w:w="1280" w:type="dxa"/>
          </w:tcPr>
          <w:p w:rsidR="00BA71DD" w:rsidRDefault="00BA71DD" w:rsidP="00434EFB">
            <w:pPr>
              <w:jc w:val="center"/>
              <w:rPr>
                <w:lang w:val="lt-LT"/>
              </w:rPr>
            </w:pPr>
            <w:r>
              <w:rPr>
                <w:lang w:val="lt-LT"/>
              </w:rPr>
              <w:t>Savivaldybės administracijos skyriai</w:t>
            </w:r>
          </w:p>
        </w:tc>
        <w:tc>
          <w:tcPr>
            <w:tcW w:w="1336" w:type="dxa"/>
          </w:tcPr>
          <w:p w:rsidR="00BA71DD" w:rsidRDefault="00BA71DD" w:rsidP="00434EFB">
            <w:pPr>
              <w:jc w:val="center"/>
              <w:rPr>
                <w:lang w:val="lt-LT"/>
              </w:rPr>
            </w:pPr>
            <w:r>
              <w:rPr>
                <w:lang w:val="lt-LT"/>
              </w:rPr>
              <w:t>Nuolat</w:t>
            </w:r>
          </w:p>
        </w:tc>
        <w:tc>
          <w:tcPr>
            <w:tcW w:w="4129" w:type="dxa"/>
          </w:tcPr>
          <w:p w:rsidR="00BA71DD" w:rsidRDefault="00BA71DD" w:rsidP="00FF10B0">
            <w:pPr>
              <w:pStyle w:val="Betarp"/>
              <w:jc w:val="both"/>
              <w:rPr>
                <w:b/>
                <w:lang w:val="lt-LT"/>
              </w:rPr>
            </w:pPr>
            <w:r w:rsidRPr="00254197">
              <w:rPr>
                <w:b/>
                <w:lang w:val="lt-LT"/>
              </w:rPr>
              <w:t>Neįvykdyta.</w:t>
            </w:r>
          </w:p>
          <w:p w:rsidR="00BA71DD" w:rsidRPr="00254197" w:rsidRDefault="00BA71DD" w:rsidP="00254197">
            <w:pPr>
              <w:pStyle w:val="Betarp"/>
              <w:jc w:val="both"/>
              <w:rPr>
                <w:b/>
                <w:lang w:val="lt-LT"/>
              </w:rPr>
            </w:pPr>
            <w:r w:rsidRPr="00340F22">
              <w:rPr>
                <w:lang w:val="lt-LT"/>
              </w:rPr>
              <w:t>Rokiškio rajono savivaldybė kasmet finansuoja nevyriausybinių organizacijų programas ir jų teikiamus projektus</w:t>
            </w:r>
            <w:r>
              <w:rPr>
                <w:lang w:val="lt-LT"/>
              </w:rPr>
              <w:t>.</w:t>
            </w:r>
            <w:r w:rsidRPr="00340F22">
              <w:rPr>
                <w:lang w:val="lt-LT"/>
              </w:rPr>
              <w:t xml:space="preserve"> Komisija, sudaryta 2012 m. kovo 29 d. Rokiškio rajono savivaldybės administracijos direktoriaus įsakymu Nr. AV-306 </w:t>
            </w:r>
            <w:r>
              <w:rPr>
                <w:lang w:val="lt-LT"/>
              </w:rPr>
              <w:t>nagrinėja</w:t>
            </w:r>
            <w:r w:rsidRPr="00340F22">
              <w:rPr>
                <w:lang w:val="lt-LT"/>
              </w:rPr>
              <w:t xml:space="preserve"> </w:t>
            </w:r>
            <w:r>
              <w:rPr>
                <w:lang w:val="lt-LT"/>
              </w:rPr>
              <w:t xml:space="preserve">pateiktus </w:t>
            </w:r>
            <w:r w:rsidRPr="00340F22">
              <w:rPr>
                <w:lang w:val="lt-LT"/>
              </w:rPr>
              <w:t>projektus ir paskirsto lėšas.</w:t>
            </w:r>
            <w:r>
              <w:rPr>
                <w:lang w:val="lt-LT"/>
              </w:rPr>
              <w:t xml:space="preserve"> </w:t>
            </w:r>
            <w:r w:rsidRPr="00340F22">
              <w:rPr>
                <w:lang w:val="lt-LT"/>
              </w:rPr>
              <w:t xml:space="preserve">Komisijos darbe dalyvauja savivaldybės administracijos darbuotojai, rajono bendruomenių asociacijos prezidentė Danutė Kirstukienė, Kūno kultūros ir sporto centro direktorius Augutis Kriukelis bei rajono vietos veiklos grupės projekto vadovė Raimonda Stankevičiūtė – Vilimienė. </w:t>
            </w:r>
            <w:r>
              <w:rPr>
                <w:lang w:val="lt-LT"/>
              </w:rPr>
              <w:t>Manytina</w:t>
            </w:r>
            <w:r w:rsidRPr="00340F22">
              <w:rPr>
                <w:lang w:val="lt-LT"/>
              </w:rPr>
              <w:t xml:space="preserve">, kad būtina peržiūrėti komisijos sudėtį, </w:t>
            </w:r>
            <w:r w:rsidRPr="00340F22">
              <w:rPr>
                <w:lang w:val="lt-LT"/>
              </w:rPr>
              <w:lastRenderedPageBreak/>
              <w:t>kadangi komisijos sudėtis sudaro prielaidas korupcijai, kadangi lėšų skirstyme dalyvauja/gali dalyvauti patys projektų rengėjai. Komisijos nu</w:t>
            </w:r>
            <w:r>
              <w:rPr>
                <w:lang w:val="lt-LT"/>
              </w:rPr>
              <w:t>omone</w:t>
            </w:r>
            <w:r w:rsidRPr="00340F22">
              <w:rPr>
                <w:lang w:val="lt-LT"/>
              </w:rPr>
              <w:t xml:space="preserve"> - Danutė Kirstukienė, kaip rajono bendruomenių asociacijos prezidentė neturėtų dalyvauti komisijos darbe</w:t>
            </w:r>
            <w:r>
              <w:rPr>
                <w:lang w:val="lt-LT"/>
              </w:rPr>
              <w:t>.</w:t>
            </w:r>
          </w:p>
        </w:tc>
        <w:tc>
          <w:tcPr>
            <w:tcW w:w="3375" w:type="dxa"/>
          </w:tcPr>
          <w:p w:rsidR="00BA71DD" w:rsidRPr="00461408" w:rsidRDefault="00BA71DD" w:rsidP="00434EFB">
            <w:pPr>
              <w:jc w:val="both"/>
            </w:pPr>
            <w:r w:rsidRPr="00340F22">
              <w:rPr>
                <w:lang w:val="lt-LT"/>
              </w:rPr>
              <w:lastRenderedPageBreak/>
              <w:t>2015-01-20</w:t>
            </w:r>
            <w:r>
              <w:rPr>
                <w:lang w:val="lt-LT"/>
              </w:rPr>
              <w:t xml:space="preserve"> pateiktas raštas Rokiškio r. sav. merui, Rokiškio </w:t>
            </w:r>
            <w:proofErr w:type="spellStart"/>
            <w:r>
              <w:rPr>
                <w:lang w:val="lt-LT"/>
              </w:rPr>
              <w:t>r.sav</w:t>
            </w:r>
            <w:proofErr w:type="spellEnd"/>
            <w:r>
              <w:rPr>
                <w:lang w:val="lt-LT"/>
              </w:rPr>
              <w:t>. administracijos direktoriui, užtikrinti griežtą ir savalaikę   priemonės plano kontrolę ir iki vasario 10 d. informuoti komisiją apie priemonės tinkamą įvykdymą.</w:t>
            </w:r>
          </w:p>
        </w:tc>
        <w:tc>
          <w:tcPr>
            <w:tcW w:w="1750" w:type="dxa"/>
          </w:tcPr>
          <w:p w:rsidR="00BA71DD" w:rsidRPr="00735EFA" w:rsidRDefault="005F7D5F" w:rsidP="00434EFB">
            <w:pPr>
              <w:jc w:val="center"/>
              <w:rPr>
                <w:lang w:val="lt-LT"/>
              </w:rPr>
            </w:pPr>
            <w:r>
              <w:rPr>
                <w:lang w:val="lt-LT"/>
              </w:rPr>
              <w:t>Įvykdyta 2015-02-12</w:t>
            </w:r>
          </w:p>
        </w:tc>
      </w:tr>
    </w:tbl>
    <w:p w:rsidR="00735EFA" w:rsidRDefault="00735EFA" w:rsidP="00735EFA">
      <w:pPr>
        <w:jc w:val="center"/>
        <w:rPr>
          <w:b/>
          <w:lang w:val="lt-LT"/>
        </w:rPr>
      </w:pPr>
    </w:p>
    <w:p w:rsidR="006D225E" w:rsidRDefault="006D225E" w:rsidP="006D225E">
      <w:pPr>
        <w:pStyle w:val="Sraopastraipa"/>
        <w:numPr>
          <w:ilvl w:val="0"/>
          <w:numId w:val="1"/>
        </w:numPr>
        <w:jc w:val="center"/>
        <w:rPr>
          <w:b/>
          <w:lang w:val="lt-LT"/>
        </w:rPr>
      </w:pPr>
      <w:r>
        <w:rPr>
          <w:b/>
          <w:lang w:val="lt-LT"/>
        </w:rPr>
        <w:t>Priemonės Savivaldybės veiklos viešumui didinti</w:t>
      </w:r>
    </w:p>
    <w:p w:rsidR="006D225E" w:rsidRDefault="006D225E" w:rsidP="006D225E">
      <w:pPr>
        <w:jc w:val="center"/>
        <w:rPr>
          <w:b/>
          <w:lang w:val="lt-LT"/>
        </w:rPr>
      </w:pPr>
    </w:p>
    <w:tbl>
      <w:tblPr>
        <w:tblStyle w:val="Lentelstinklelis"/>
        <w:tblW w:w="14992" w:type="dxa"/>
        <w:tblLayout w:type="fixed"/>
        <w:tblLook w:val="04A0"/>
      </w:tblPr>
      <w:tblGrid>
        <w:gridCol w:w="675"/>
        <w:gridCol w:w="2447"/>
        <w:gridCol w:w="1280"/>
        <w:gridCol w:w="1336"/>
        <w:gridCol w:w="4129"/>
        <w:gridCol w:w="3375"/>
        <w:gridCol w:w="1750"/>
      </w:tblGrid>
      <w:tr w:rsidR="007536E9" w:rsidRPr="009D3B6D" w:rsidTr="007536E9">
        <w:tc>
          <w:tcPr>
            <w:tcW w:w="675" w:type="dxa"/>
          </w:tcPr>
          <w:p w:rsidR="007536E9" w:rsidRPr="009D3B6D" w:rsidRDefault="007536E9" w:rsidP="00434EFB">
            <w:pPr>
              <w:jc w:val="center"/>
              <w:rPr>
                <w:b/>
                <w:lang w:val="lt-LT"/>
              </w:rPr>
            </w:pPr>
            <w:r w:rsidRPr="009D3B6D">
              <w:rPr>
                <w:b/>
                <w:lang w:val="lt-LT"/>
              </w:rPr>
              <w:t>Eil.Nr.</w:t>
            </w:r>
          </w:p>
        </w:tc>
        <w:tc>
          <w:tcPr>
            <w:tcW w:w="2447" w:type="dxa"/>
          </w:tcPr>
          <w:p w:rsidR="007536E9" w:rsidRPr="009D3B6D" w:rsidRDefault="007536E9" w:rsidP="00434EFB">
            <w:pPr>
              <w:jc w:val="center"/>
              <w:rPr>
                <w:b/>
                <w:lang w:val="lt-LT"/>
              </w:rPr>
            </w:pPr>
            <w:r w:rsidRPr="009D3B6D">
              <w:rPr>
                <w:b/>
                <w:lang w:val="lt-LT"/>
              </w:rPr>
              <w:t>Priemonės pavadinimas</w:t>
            </w:r>
          </w:p>
        </w:tc>
        <w:tc>
          <w:tcPr>
            <w:tcW w:w="1280" w:type="dxa"/>
          </w:tcPr>
          <w:p w:rsidR="007536E9" w:rsidRPr="009D3B6D" w:rsidRDefault="007536E9" w:rsidP="00434EFB">
            <w:pPr>
              <w:jc w:val="center"/>
              <w:rPr>
                <w:b/>
                <w:lang w:val="lt-LT"/>
              </w:rPr>
            </w:pPr>
            <w:r w:rsidRPr="009D3B6D">
              <w:rPr>
                <w:b/>
                <w:lang w:val="lt-LT"/>
              </w:rPr>
              <w:t>Atsakingi asmenys</w:t>
            </w:r>
          </w:p>
        </w:tc>
        <w:tc>
          <w:tcPr>
            <w:tcW w:w="1336" w:type="dxa"/>
          </w:tcPr>
          <w:p w:rsidR="007536E9" w:rsidRPr="009D3B6D" w:rsidRDefault="007536E9" w:rsidP="00434EFB">
            <w:pPr>
              <w:jc w:val="center"/>
              <w:rPr>
                <w:b/>
                <w:lang w:val="lt-LT"/>
              </w:rPr>
            </w:pPr>
            <w:r w:rsidRPr="009D3B6D">
              <w:rPr>
                <w:b/>
                <w:lang w:val="lt-LT"/>
              </w:rPr>
              <w:t>Įvykdymo terminai</w:t>
            </w:r>
          </w:p>
        </w:tc>
        <w:tc>
          <w:tcPr>
            <w:tcW w:w="4129" w:type="dxa"/>
          </w:tcPr>
          <w:p w:rsidR="007536E9" w:rsidRPr="009D3B6D" w:rsidRDefault="007536E9" w:rsidP="00434EFB">
            <w:pPr>
              <w:jc w:val="center"/>
              <w:rPr>
                <w:b/>
                <w:lang w:val="lt-LT"/>
              </w:rPr>
            </w:pPr>
            <w:r w:rsidRPr="009D3B6D">
              <w:rPr>
                <w:b/>
                <w:lang w:val="lt-LT"/>
              </w:rPr>
              <w:t>Įvykdymo rezultatai</w:t>
            </w:r>
          </w:p>
        </w:tc>
        <w:tc>
          <w:tcPr>
            <w:tcW w:w="3375" w:type="dxa"/>
          </w:tcPr>
          <w:p w:rsidR="007536E9" w:rsidRPr="009D3B6D" w:rsidRDefault="007536E9" w:rsidP="00434EFB">
            <w:pPr>
              <w:jc w:val="center"/>
              <w:rPr>
                <w:b/>
                <w:lang w:val="lt-LT"/>
              </w:rPr>
            </w:pPr>
            <w:r w:rsidRPr="009D3B6D">
              <w:rPr>
                <w:b/>
                <w:lang w:val="lt-LT"/>
              </w:rPr>
              <w:t>Komisijos veiksmai</w:t>
            </w:r>
          </w:p>
        </w:tc>
        <w:tc>
          <w:tcPr>
            <w:tcW w:w="1750" w:type="dxa"/>
          </w:tcPr>
          <w:p w:rsidR="007536E9" w:rsidRPr="009D3B6D" w:rsidRDefault="007536E9" w:rsidP="00EC3D17">
            <w:pPr>
              <w:jc w:val="center"/>
              <w:rPr>
                <w:b/>
                <w:lang w:val="lt-LT"/>
              </w:rPr>
            </w:pPr>
            <w:r>
              <w:rPr>
                <w:b/>
                <w:lang w:val="lt-LT"/>
              </w:rPr>
              <w:t>Įvykdymo rezultatas 2015-02-10</w:t>
            </w:r>
          </w:p>
        </w:tc>
      </w:tr>
      <w:tr w:rsidR="00D3008B" w:rsidRPr="00D3008B" w:rsidTr="007536E9">
        <w:tc>
          <w:tcPr>
            <w:tcW w:w="675" w:type="dxa"/>
          </w:tcPr>
          <w:p w:rsidR="00D3008B" w:rsidRPr="00D3008B" w:rsidRDefault="00D3008B" w:rsidP="00434EFB">
            <w:pPr>
              <w:jc w:val="center"/>
              <w:rPr>
                <w:lang w:val="lt-LT"/>
              </w:rPr>
            </w:pPr>
            <w:r w:rsidRPr="00D3008B">
              <w:rPr>
                <w:lang w:val="lt-LT"/>
              </w:rPr>
              <w:t>9.</w:t>
            </w:r>
          </w:p>
        </w:tc>
        <w:tc>
          <w:tcPr>
            <w:tcW w:w="2447" w:type="dxa"/>
          </w:tcPr>
          <w:p w:rsidR="00D3008B" w:rsidRPr="00D3008B" w:rsidRDefault="00D3008B" w:rsidP="00D3008B">
            <w:pPr>
              <w:jc w:val="both"/>
              <w:rPr>
                <w:lang w:val="lt-LT"/>
              </w:rPr>
            </w:pPr>
            <w:r>
              <w:rPr>
                <w:lang w:val="lt-LT"/>
              </w:rPr>
              <w:t>Siekiant įtraukti visuomenę į korupcijos prevenciją, skelbti informaciją apie paaiškėjusius faktus, korupcijos žalą Savivaldybės administracijos internetiniame puslapyje.</w:t>
            </w:r>
          </w:p>
        </w:tc>
        <w:tc>
          <w:tcPr>
            <w:tcW w:w="1280" w:type="dxa"/>
          </w:tcPr>
          <w:p w:rsidR="00D3008B" w:rsidRPr="00D3008B" w:rsidRDefault="00D3008B" w:rsidP="00434EFB">
            <w:pPr>
              <w:jc w:val="center"/>
              <w:rPr>
                <w:lang w:val="lt-LT"/>
              </w:rPr>
            </w:pPr>
            <w:r>
              <w:rPr>
                <w:lang w:val="lt-LT"/>
              </w:rPr>
              <w:t>Kanceliarijos skyrius</w:t>
            </w:r>
          </w:p>
        </w:tc>
        <w:tc>
          <w:tcPr>
            <w:tcW w:w="1336" w:type="dxa"/>
          </w:tcPr>
          <w:p w:rsidR="00D3008B" w:rsidRPr="00D3008B" w:rsidRDefault="00D3008B" w:rsidP="00434EFB">
            <w:pPr>
              <w:jc w:val="center"/>
              <w:rPr>
                <w:lang w:val="lt-LT"/>
              </w:rPr>
            </w:pPr>
            <w:r>
              <w:rPr>
                <w:lang w:val="lt-LT"/>
              </w:rPr>
              <w:t>Nuolat</w:t>
            </w:r>
          </w:p>
        </w:tc>
        <w:tc>
          <w:tcPr>
            <w:tcW w:w="4129" w:type="dxa"/>
          </w:tcPr>
          <w:p w:rsidR="00D3008B" w:rsidRDefault="00D3008B" w:rsidP="00D3008B">
            <w:pPr>
              <w:rPr>
                <w:b/>
                <w:lang w:val="lt-LT"/>
              </w:rPr>
            </w:pPr>
            <w:r w:rsidRPr="00D3008B">
              <w:rPr>
                <w:b/>
                <w:lang w:val="lt-LT"/>
              </w:rPr>
              <w:t>Įvykdyta.</w:t>
            </w:r>
          </w:p>
          <w:p w:rsidR="00831EAB" w:rsidRPr="00D3008B" w:rsidRDefault="00831EAB" w:rsidP="00831EAB">
            <w:pPr>
              <w:rPr>
                <w:b/>
                <w:lang w:val="lt-LT"/>
              </w:rPr>
            </w:pPr>
            <w:r>
              <w:rPr>
                <w:lang w:val="lt-LT"/>
              </w:rPr>
              <w:t>Per 2014 m. nėra gautos informacijos apie paaiškėjusius faktus, korupcijos žalą.</w:t>
            </w:r>
          </w:p>
        </w:tc>
        <w:tc>
          <w:tcPr>
            <w:tcW w:w="3375" w:type="dxa"/>
          </w:tcPr>
          <w:p w:rsidR="00D3008B" w:rsidRPr="00D3008B" w:rsidRDefault="00D3008B" w:rsidP="00434EFB">
            <w:pPr>
              <w:jc w:val="center"/>
              <w:rPr>
                <w:lang w:val="lt-LT"/>
              </w:rPr>
            </w:pPr>
            <w:r>
              <w:rPr>
                <w:lang w:val="lt-LT"/>
              </w:rPr>
              <w:t>-</w:t>
            </w:r>
          </w:p>
        </w:tc>
        <w:tc>
          <w:tcPr>
            <w:tcW w:w="1750" w:type="dxa"/>
          </w:tcPr>
          <w:p w:rsidR="00D3008B" w:rsidRPr="00D3008B" w:rsidRDefault="00D3008B" w:rsidP="00434EFB">
            <w:pPr>
              <w:jc w:val="center"/>
              <w:rPr>
                <w:lang w:val="lt-LT"/>
              </w:rPr>
            </w:pPr>
          </w:p>
        </w:tc>
      </w:tr>
      <w:tr w:rsidR="00D3008B" w:rsidRPr="00D3008B" w:rsidTr="007536E9">
        <w:tc>
          <w:tcPr>
            <w:tcW w:w="675" w:type="dxa"/>
          </w:tcPr>
          <w:p w:rsidR="00D3008B" w:rsidRPr="00D3008B" w:rsidRDefault="00D3008B" w:rsidP="00434EFB">
            <w:pPr>
              <w:jc w:val="center"/>
              <w:rPr>
                <w:lang w:val="lt-LT"/>
              </w:rPr>
            </w:pPr>
            <w:r>
              <w:rPr>
                <w:lang w:val="lt-LT"/>
              </w:rPr>
              <w:t>10.</w:t>
            </w:r>
          </w:p>
        </w:tc>
        <w:tc>
          <w:tcPr>
            <w:tcW w:w="2447" w:type="dxa"/>
          </w:tcPr>
          <w:p w:rsidR="00D3008B" w:rsidRDefault="00D3008B" w:rsidP="00D3008B">
            <w:pPr>
              <w:jc w:val="both"/>
              <w:rPr>
                <w:lang w:val="lt-LT"/>
              </w:rPr>
            </w:pPr>
            <w:r>
              <w:rPr>
                <w:lang w:val="lt-LT"/>
              </w:rPr>
              <w:t>Organizuoti švietimo sistemoje konkursus antikorupcine tema.</w:t>
            </w:r>
          </w:p>
        </w:tc>
        <w:tc>
          <w:tcPr>
            <w:tcW w:w="1280" w:type="dxa"/>
          </w:tcPr>
          <w:p w:rsidR="00D3008B" w:rsidRDefault="00D3008B" w:rsidP="00434EFB">
            <w:pPr>
              <w:jc w:val="center"/>
              <w:rPr>
                <w:lang w:val="lt-LT"/>
              </w:rPr>
            </w:pPr>
            <w:r>
              <w:rPr>
                <w:lang w:val="lt-LT"/>
              </w:rPr>
              <w:t>Švietimo skyrius</w:t>
            </w:r>
          </w:p>
        </w:tc>
        <w:tc>
          <w:tcPr>
            <w:tcW w:w="1336" w:type="dxa"/>
          </w:tcPr>
          <w:p w:rsidR="00D3008B" w:rsidRDefault="00D3008B" w:rsidP="00434EFB">
            <w:pPr>
              <w:jc w:val="center"/>
              <w:rPr>
                <w:lang w:val="lt-LT"/>
              </w:rPr>
            </w:pPr>
            <w:r>
              <w:rPr>
                <w:lang w:val="lt-LT"/>
              </w:rPr>
              <w:t>Mokslo metais</w:t>
            </w:r>
          </w:p>
        </w:tc>
        <w:tc>
          <w:tcPr>
            <w:tcW w:w="4129" w:type="dxa"/>
          </w:tcPr>
          <w:p w:rsidR="00D3008B" w:rsidRDefault="00D3008B" w:rsidP="00D3008B">
            <w:pPr>
              <w:rPr>
                <w:b/>
                <w:lang w:val="lt-LT"/>
              </w:rPr>
            </w:pPr>
            <w:r w:rsidRPr="00D3008B">
              <w:rPr>
                <w:b/>
                <w:lang w:val="lt-LT"/>
              </w:rPr>
              <w:t>Neįvykdyta/nevykdoma.</w:t>
            </w:r>
          </w:p>
          <w:p w:rsidR="00D8053A" w:rsidRPr="00D3008B" w:rsidRDefault="00D8053A" w:rsidP="00D8053A">
            <w:pPr>
              <w:jc w:val="both"/>
              <w:rPr>
                <w:b/>
                <w:lang w:val="lt-LT"/>
              </w:rPr>
            </w:pPr>
            <w:r w:rsidRPr="00340F22">
              <w:rPr>
                <w:lang w:val="lt-LT"/>
              </w:rPr>
              <w:t>2014-11-05 Švietimo skyriui buvo persiųsta informacija dėl Tarptautinės</w:t>
            </w:r>
            <w:r>
              <w:rPr>
                <w:lang w:val="lt-LT"/>
              </w:rPr>
              <w:t xml:space="preserve"> </w:t>
            </w:r>
            <w:r w:rsidRPr="00340F22">
              <w:rPr>
                <w:lang w:val="lt-LT"/>
              </w:rPr>
              <w:t>antikorupcijos dienos minėjim</w:t>
            </w:r>
            <w:r>
              <w:rPr>
                <w:lang w:val="lt-LT"/>
              </w:rPr>
              <w:t>o</w:t>
            </w:r>
            <w:r w:rsidRPr="00340F22">
              <w:rPr>
                <w:lang w:val="lt-LT"/>
              </w:rPr>
              <w:t>, renginių šia tematiką organizavimą vyresniųjų klasių moksleiviams.</w:t>
            </w:r>
            <w:r>
              <w:rPr>
                <w:lang w:val="lt-LT"/>
              </w:rPr>
              <w:t xml:space="preserve"> </w:t>
            </w:r>
            <w:r w:rsidRPr="00340F22">
              <w:rPr>
                <w:lang w:val="lt-LT"/>
              </w:rPr>
              <w:t>Komisija nėra gavusi duomenų, kad mokyklos organizuoja konkursus antikorupcine tema</w:t>
            </w:r>
            <w:r>
              <w:rPr>
                <w:lang w:val="lt-LT"/>
              </w:rPr>
              <w:t>.</w:t>
            </w:r>
          </w:p>
        </w:tc>
        <w:tc>
          <w:tcPr>
            <w:tcW w:w="3375" w:type="dxa"/>
          </w:tcPr>
          <w:p w:rsidR="00D3008B" w:rsidRPr="00461408" w:rsidRDefault="00D3008B" w:rsidP="00434EFB">
            <w:pPr>
              <w:jc w:val="both"/>
            </w:pPr>
            <w:r w:rsidRPr="00340F22">
              <w:rPr>
                <w:lang w:val="lt-LT"/>
              </w:rPr>
              <w:t>2015-01-20</w:t>
            </w:r>
            <w:r>
              <w:rPr>
                <w:lang w:val="lt-LT"/>
              </w:rPr>
              <w:t xml:space="preserve"> pateiktas raštas Rokiškio r. sav. merui, Rokiškio </w:t>
            </w:r>
            <w:proofErr w:type="spellStart"/>
            <w:r>
              <w:rPr>
                <w:lang w:val="lt-LT"/>
              </w:rPr>
              <w:t>r.sav</w:t>
            </w:r>
            <w:proofErr w:type="spellEnd"/>
            <w:r>
              <w:rPr>
                <w:lang w:val="lt-LT"/>
              </w:rPr>
              <w:t>. administracijos direktoriui, užtikrinti griežtą ir savalaikę   priemonės plano kontrolę ir iki vasario 10 d. informuoti komisiją apie priemonės tinkamą įvykdymą.</w:t>
            </w:r>
          </w:p>
        </w:tc>
        <w:tc>
          <w:tcPr>
            <w:tcW w:w="1750" w:type="dxa"/>
          </w:tcPr>
          <w:p w:rsidR="00D3008B" w:rsidRPr="00D3008B" w:rsidRDefault="0044587E" w:rsidP="00434EFB">
            <w:pPr>
              <w:jc w:val="center"/>
              <w:rPr>
                <w:lang w:val="lt-LT"/>
              </w:rPr>
            </w:pPr>
            <w:r>
              <w:rPr>
                <w:lang w:val="lt-LT"/>
              </w:rPr>
              <w:t>Neįvykdyta.</w:t>
            </w:r>
          </w:p>
        </w:tc>
      </w:tr>
      <w:tr w:rsidR="00D3008B" w:rsidRPr="00D3008B" w:rsidTr="007536E9">
        <w:tc>
          <w:tcPr>
            <w:tcW w:w="675" w:type="dxa"/>
          </w:tcPr>
          <w:p w:rsidR="00D3008B" w:rsidRDefault="00D3008B" w:rsidP="00D3008B">
            <w:pPr>
              <w:jc w:val="center"/>
              <w:rPr>
                <w:lang w:val="lt-LT"/>
              </w:rPr>
            </w:pPr>
            <w:r>
              <w:rPr>
                <w:lang w:val="lt-LT"/>
              </w:rPr>
              <w:t xml:space="preserve">11. </w:t>
            </w:r>
          </w:p>
        </w:tc>
        <w:tc>
          <w:tcPr>
            <w:tcW w:w="2447" w:type="dxa"/>
          </w:tcPr>
          <w:p w:rsidR="00D3008B" w:rsidRDefault="00D3008B" w:rsidP="00D3008B">
            <w:pPr>
              <w:jc w:val="both"/>
              <w:rPr>
                <w:lang w:val="lt-LT"/>
              </w:rPr>
            </w:pPr>
            <w:r>
              <w:rPr>
                <w:lang w:val="lt-LT"/>
              </w:rPr>
              <w:t xml:space="preserve">Siekiant įtraukti visuomenę į </w:t>
            </w:r>
            <w:r>
              <w:rPr>
                <w:lang w:val="lt-LT"/>
              </w:rPr>
              <w:lastRenderedPageBreak/>
              <w:t>korupcijos prevenciją, skelbti LR Seimo kontrolieriaus išvadas dėl savivaldybės tarnautojų ar darbuotojų tarnybinės veiklos pagal piliečių skundus</w:t>
            </w:r>
          </w:p>
        </w:tc>
        <w:tc>
          <w:tcPr>
            <w:tcW w:w="1280" w:type="dxa"/>
          </w:tcPr>
          <w:p w:rsidR="00D3008B" w:rsidRDefault="00F425ED" w:rsidP="00434EFB">
            <w:pPr>
              <w:jc w:val="center"/>
              <w:rPr>
                <w:lang w:val="lt-LT"/>
              </w:rPr>
            </w:pPr>
            <w:r>
              <w:rPr>
                <w:lang w:val="lt-LT"/>
              </w:rPr>
              <w:lastRenderedPageBreak/>
              <w:t>Kanceliarijos skyrius</w:t>
            </w:r>
          </w:p>
        </w:tc>
        <w:tc>
          <w:tcPr>
            <w:tcW w:w="1336" w:type="dxa"/>
          </w:tcPr>
          <w:p w:rsidR="00D3008B" w:rsidRDefault="00F425ED" w:rsidP="00434EFB">
            <w:pPr>
              <w:jc w:val="center"/>
              <w:rPr>
                <w:lang w:val="lt-LT"/>
              </w:rPr>
            </w:pPr>
            <w:r>
              <w:rPr>
                <w:lang w:val="lt-LT"/>
              </w:rPr>
              <w:t>Nuolat</w:t>
            </w:r>
          </w:p>
        </w:tc>
        <w:tc>
          <w:tcPr>
            <w:tcW w:w="4129" w:type="dxa"/>
          </w:tcPr>
          <w:p w:rsidR="00D3008B" w:rsidRDefault="00F425ED" w:rsidP="00831EAB">
            <w:pPr>
              <w:jc w:val="both"/>
              <w:rPr>
                <w:b/>
                <w:lang w:val="lt-LT"/>
              </w:rPr>
            </w:pPr>
            <w:r>
              <w:rPr>
                <w:b/>
                <w:lang w:val="lt-LT"/>
              </w:rPr>
              <w:t>Įvykdyta.</w:t>
            </w:r>
          </w:p>
          <w:p w:rsidR="00831EAB" w:rsidRPr="00831EAB" w:rsidRDefault="00831EAB" w:rsidP="00831EAB">
            <w:pPr>
              <w:jc w:val="both"/>
              <w:rPr>
                <w:lang w:val="lt-LT"/>
              </w:rPr>
            </w:pPr>
            <w:r>
              <w:rPr>
                <w:lang w:val="lt-LT"/>
              </w:rPr>
              <w:t xml:space="preserve">Per 2014 m. nėra gauta LR Seimo </w:t>
            </w:r>
            <w:r>
              <w:rPr>
                <w:lang w:val="lt-LT"/>
              </w:rPr>
              <w:lastRenderedPageBreak/>
              <w:t>kontrolieriaus išvadų dėl savivaldybės tarnautojų ar darbuotojų tarnybinės veiklos pagal piliečių skundus.</w:t>
            </w:r>
          </w:p>
        </w:tc>
        <w:tc>
          <w:tcPr>
            <w:tcW w:w="3375" w:type="dxa"/>
          </w:tcPr>
          <w:p w:rsidR="00D3008B" w:rsidRPr="00340F22" w:rsidRDefault="00F425ED" w:rsidP="00434EFB">
            <w:pPr>
              <w:jc w:val="both"/>
              <w:rPr>
                <w:lang w:val="lt-LT"/>
              </w:rPr>
            </w:pPr>
            <w:r>
              <w:rPr>
                <w:lang w:val="lt-LT"/>
              </w:rPr>
              <w:lastRenderedPageBreak/>
              <w:t>-</w:t>
            </w:r>
          </w:p>
        </w:tc>
        <w:tc>
          <w:tcPr>
            <w:tcW w:w="1750" w:type="dxa"/>
          </w:tcPr>
          <w:p w:rsidR="00D3008B" w:rsidRPr="00D3008B" w:rsidRDefault="00D3008B" w:rsidP="00434EFB">
            <w:pPr>
              <w:jc w:val="center"/>
              <w:rPr>
                <w:lang w:val="lt-LT"/>
              </w:rPr>
            </w:pPr>
          </w:p>
        </w:tc>
      </w:tr>
    </w:tbl>
    <w:p w:rsidR="006D225E" w:rsidRDefault="006D225E" w:rsidP="006D225E">
      <w:pPr>
        <w:jc w:val="center"/>
        <w:rPr>
          <w:b/>
          <w:lang w:val="lt-LT"/>
        </w:rPr>
      </w:pPr>
    </w:p>
    <w:p w:rsidR="004D6BB3" w:rsidRPr="004D6BB3" w:rsidRDefault="004D6BB3" w:rsidP="004D6BB3">
      <w:pPr>
        <w:ind w:firstLine="720"/>
        <w:jc w:val="both"/>
        <w:rPr>
          <w:lang w:val="lt-LT"/>
        </w:rPr>
      </w:pPr>
      <w:r w:rsidRPr="004D6BB3">
        <w:rPr>
          <w:lang w:val="lt-LT"/>
        </w:rPr>
        <w:t xml:space="preserve">Remiantis Savivaldybės administracijos </w:t>
      </w:r>
      <w:r>
        <w:rPr>
          <w:lang w:val="lt-LT"/>
        </w:rPr>
        <w:t>2014-</w:t>
      </w:r>
      <w:r w:rsidRPr="004D6BB3">
        <w:rPr>
          <w:lang w:val="lt-LT"/>
        </w:rPr>
        <w:t>2015 m. duomenimis  dėl korupcijos prevencijos priemonių įgyvendinimo analizės, darytina išvada, kad dauguma numatytų antikorupcinių priemonių buvo visiškai įgyvendintos arba įgyvendintos iš dalies.</w:t>
      </w:r>
    </w:p>
    <w:p w:rsidR="008E360B" w:rsidRDefault="008E360B" w:rsidP="008979F7">
      <w:pPr>
        <w:jc w:val="both"/>
        <w:rPr>
          <w:b/>
          <w:lang w:val="lt-LT"/>
        </w:rPr>
      </w:pPr>
    </w:p>
    <w:p w:rsidR="008979F7" w:rsidRDefault="008979F7" w:rsidP="008979F7">
      <w:pPr>
        <w:jc w:val="both"/>
        <w:rPr>
          <w:lang w:val="lt-LT"/>
        </w:rPr>
      </w:pPr>
      <w:r>
        <w:rPr>
          <w:lang w:val="lt-LT"/>
        </w:rPr>
        <w:t xml:space="preserve">                     </w:t>
      </w:r>
    </w:p>
    <w:p w:rsidR="008979F7" w:rsidRDefault="008979F7" w:rsidP="008979F7">
      <w:pPr>
        <w:jc w:val="both"/>
        <w:rPr>
          <w:lang w:val="lt-LT"/>
        </w:rPr>
      </w:pPr>
    </w:p>
    <w:p w:rsidR="008979F7" w:rsidRPr="008979F7" w:rsidRDefault="008979F7" w:rsidP="008979F7">
      <w:pPr>
        <w:jc w:val="both"/>
        <w:rPr>
          <w:lang w:val="lt-LT"/>
        </w:rPr>
      </w:pPr>
      <w:r>
        <w:rPr>
          <w:lang w:val="lt-LT"/>
        </w:rPr>
        <w:t xml:space="preserve">             </w:t>
      </w:r>
      <w:r w:rsidRPr="008979F7">
        <w:rPr>
          <w:lang w:val="lt-LT"/>
        </w:rPr>
        <w:t>Komisijos pirmininkė</w:t>
      </w:r>
      <w:r w:rsidRPr="008979F7">
        <w:rPr>
          <w:lang w:val="lt-LT"/>
        </w:rPr>
        <w:tab/>
      </w:r>
      <w:r w:rsidRPr="008979F7">
        <w:rPr>
          <w:lang w:val="lt-LT"/>
        </w:rPr>
        <w:tab/>
      </w:r>
      <w:r w:rsidRPr="008979F7">
        <w:rPr>
          <w:lang w:val="lt-LT"/>
        </w:rPr>
        <w:tab/>
      </w:r>
      <w:r w:rsidRPr="008979F7">
        <w:rPr>
          <w:lang w:val="lt-LT"/>
        </w:rPr>
        <w:tab/>
      </w:r>
      <w:r w:rsidRPr="008979F7">
        <w:rPr>
          <w:lang w:val="lt-LT"/>
        </w:rPr>
        <w:tab/>
      </w:r>
      <w:r w:rsidRPr="008979F7">
        <w:rPr>
          <w:lang w:val="lt-LT"/>
        </w:rPr>
        <w:tab/>
      </w:r>
      <w:r>
        <w:rPr>
          <w:lang w:val="lt-LT"/>
        </w:rPr>
        <w:t xml:space="preserve"> R</w:t>
      </w:r>
      <w:r w:rsidRPr="008979F7">
        <w:rPr>
          <w:lang w:val="lt-LT"/>
        </w:rPr>
        <w:t>ūta Dilienė</w:t>
      </w:r>
    </w:p>
    <w:p w:rsidR="00B065AB" w:rsidRPr="008979F7" w:rsidRDefault="00B065AB">
      <w:pPr>
        <w:jc w:val="both"/>
        <w:rPr>
          <w:lang w:val="lt-LT"/>
        </w:rPr>
      </w:pPr>
    </w:p>
    <w:sectPr w:rsidR="00B065AB" w:rsidRPr="008979F7" w:rsidSect="00CA2418">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CA2418"/>
    <w:rsid w:val="00086240"/>
    <w:rsid w:val="00087D1D"/>
    <w:rsid w:val="00090511"/>
    <w:rsid w:val="000D558C"/>
    <w:rsid w:val="0014486A"/>
    <w:rsid w:val="00195EDA"/>
    <w:rsid w:val="001A3E3F"/>
    <w:rsid w:val="001B5063"/>
    <w:rsid w:val="00254197"/>
    <w:rsid w:val="00254779"/>
    <w:rsid w:val="002A4114"/>
    <w:rsid w:val="00434582"/>
    <w:rsid w:val="0043749D"/>
    <w:rsid w:val="0044587E"/>
    <w:rsid w:val="00461408"/>
    <w:rsid w:val="00481B86"/>
    <w:rsid w:val="004D6BB3"/>
    <w:rsid w:val="00515243"/>
    <w:rsid w:val="00585A2A"/>
    <w:rsid w:val="005B2B57"/>
    <w:rsid w:val="005F7D5F"/>
    <w:rsid w:val="006C16D7"/>
    <w:rsid w:val="006D225E"/>
    <w:rsid w:val="00735EFA"/>
    <w:rsid w:val="007536E9"/>
    <w:rsid w:val="007A3E76"/>
    <w:rsid w:val="007E47EE"/>
    <w:rsid w:val="00831EAB"/>
    <w:rsid w:val="008979F7"/>
    <w:rsid w:val="008B5068"/>
    <w:rsid w:val="008E360B"/>
    <w:rsid w:val="00997C13"/>
    <w:rsid w:val="009D3B6D"/>
    <w:rsid w:val="00A13734"/>
    <w:rsid w:val="00A80744"/>
    <w:rsid w:val="00A81252"/>
    <w:rsid w:val="00B065AB"/>
    <w:rsid w:val="00B84BEF"/>
    <w:rsid w:val="00BA71DD"/>
    <w:rsid w:val="00BF7B41"/>
    <w:rsid w:val="00C47B93"/>
    <w:rsid w:val="00C76A11"/>
    <w:rsid w:val="00CA2418"/>
    <w:rsid w:val="00D07202"/>
    <w:rsid w:val="00D3008B"/>
    <w:rsid w:val="00D36C31"/>
    <w:rsid w:val="00D8053A"/>
    <w:rsid w:val="00E40800"/>
    <w:rsid w:val="00E43273"/>
    <w:rsid w:val="00EA085A"/>
    <w:rsid w:val="00EF10E8"/>
    <w:rsid w:val="00F24484"/>
    <w:rsid w:val="00F425ED"/>
    <w:rsid w:val="00FD1D7A"/>
    <w:rsid w:val="00FF10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582"/>
    <w:rPr>
      <w:sz w:val="24"/>
      <w:szCs w:val="24"/>
      <w:lang w:val="en-GB" w:eastAsia="en-US"/>
    </w:rPr>
  </w:style>
  <w:style w:type="paragraph" w:styleId="Antrat1">
    <w:name w:val="heading 1"/>
    <w:basedOn w:val="prastasis"/>
    <w:next w:val="prastasis"/>
    <w:link w:val="Antrat1Diagrama"/>
    <w:qFormat/>
    <w:rsid w:val="00434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34582"/>
    <w:rPr>
      <w:rFonts w:asciiTheme="majorHAnsi" w:eastAsiaTheme="majorEastAsia" w:hAnsiTheme="majorHAnsi" w:cstheme="majorBidi"/>
      <w:b/>
      <w:bCs/>
      <w:color w:val="365F91" w:themeColor="accent1" w:themeShade="BF"/>
      <w:sz w:val="28"/>
      <w:szCs w:val="28"/>
      <w:lang w:val="en-GB" w:eastAsia="en-US"/>
    </w:rPr>
  </w:style>
  <w:style w:type="paragraph" w:styleId="Pavadinimas">
    <w:name w:val="Title"/>
    <w:basedOn w:val="prastasis"/>
    <w:next w:val="prastasis"/>
    <w:link w:val="PavadinimasDiagrama"/>
    <w:qFormat/>
    <w:rsid w:val="004345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434582"/>
    <w:rPr>
      <w:rFonts w:asciiTheme="majorHAnsi" w:eastAsiaTheme="majorEastAsia" w:hAnsiTheme="majorHAnsi" w:cstheme="majorBidi"/>
      <w:color w:val="17365D" w:themeColor="text2" w:themeShade="BF"/>
      <w:spacing w:val="5"/>
      <w:kern w:val="28"/>
      <w:sz w:val="52"/>
      <w:szCs w:val="52"/>
      <w:lang w:val="en-GB" w:eastAsia="en-US"/>
    </w:rPr>
  </w:style>
  <w:style w:type="paragraph" w:styleId="Antrinispavadinimas">
    <w:name w:val="Subtitle"/>
    <w:basedOn w:val="prastasis"/>
    <w:next w:val="prastasis"/>
    <w:link w:val="AntrinispavadinimasDiagrama"/>
    <w:qFormat/>
    <w:rsid w:val="00434582"/>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rsid w:val="00434582"/>
    <w:rPr>
      <w:rFonts w:asciiTheme="majorHAnsi" w:eastAsiaTheme="majorEastAsia" w:hAnsiTheme="majorHAnsi" w:cstheme="majorBidi"/>
      <w:i/>
      <w:iCs/>
      <w:color w:val="4F81BD" w:themeColor="accent1"/>
      <w:spacing w:val="15"/>
      <w:sz w:val="24"/>
      <w:szCs w:val="24"/>
      <w:lang w:val="en-GB" w:eastAsia="en-US"/>
    </w:rPr>
  </w:style>
  <w:style w:type="character" w:styleId="Grietas">
    <w:name w:val="Strong"/>
    <w:basedOn w:val="Numatytasispastraiposriftas"/>
    <w:qFormat/>
    <w:rsid w:val="00434582"/>
    <w:rPr>
      <w:b/>
      <w:bCs/>
    </w:rPr>
  </w:style>
  <w:style w:type="character" w:styleId="Emfaz">
    <w:name w:val="Emphasis"/>
    <w:basedOn w:val="Numatytasispastraiposriftas"/>
    <w:qFormat/>
    <w:rsid w:val="00434582"/>
    <w:rPr>
      <w:i/>
      <w:iCs/>
    </w:rPr>
  </w:style>
  <w:style w:type="paragraph" w:styleId="Betarp">
    <w:name w:val="No Spacing"/>
    <w:uiPriority w:val="1"/>
    <w:qFormat/>
    <w:rsid w:val="00434582"/>
    <w:rPr>
      <w:sz w:val="24"/>
      <w:szCs w:val="24"/>
      <w:lang w:val="en-GB" w:eastAsia="en-US"/>
    </w:rPr>
  </w:style>
  <w:style w:type="paragraph" w:styleId="Sraopastraipa">
    <w:name w:val="List Paragraph"/>
    <w:basedOn w:val="prastasis"/>
    <w:uiPriority w:val="34"/>
    <w:qFormat/>
    <w:rsid w:val="00434582"/>
    <w:pPr>
      <w:ind w:left="720"/>
      <w:contextualSpacing/>
    </w:pPr>
  </w:style>
  <w:style w:type="character" w:styleId="Nerykuspabrauktasis">
    <w:name w:val="Subtle Emphasis"/>
    <w:basedOn w:val="Numatytasispastraiposriftas"/>
    <w:uiPriority w:val="19"/>
    <w:qFormat/>
    <w:rsid w:val="00434582"/>
    <w:rPr>
      <w:i/>
      <w:iCs/>
      <w:color w:val="808080" w:themeColor="text1" w:themeTint="7F"/>
    </w:rPr>
  </w:style>
  <w:style w:type="table" w:styleId="Lentelstinklelis">
    <w:name w:val="Table Grid"/>
    <w:basedOn w:val="prastojilentel"/>
    <w:uiPriority w:val="59"/>
    <w:rsid w:val="00CA2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461408"/>
    <w:rPr>
      <w:color w:val="0000FF"/>
      <w:u w:val="single"/>
    </w:rPr>
  </w:style>
</w:styles>
</file>

<file path=word/webSettings.xml><?xml version="1.0" encoding="utf-8"?>
<w:webSettings xmlns:r="http://schemas.openxmlformats.org/officeDocument/2006/relationships" xmlns:w="http://schemas.openxmlformats.org/wordprocessingml/2006/main">
  <w:divs>
    <w:div w:id="6570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download/8748/korupcijos%20prevencijos%20programa.doc" TargetMode="External"/><Relationship Id="rId3" Type="http://schemas.openxmlformats.org/officeDocument/2006/relationships/styles" Target="styles.xml"/><Relationship Id="rId7" Type="http://schemas.openxmlformats.org/officeDocument/2006/relationships/hyperlink" Target="http://www.rokiskis.lt/download/8747/ataskaita%20apie%20programos%20igyvendinima%202012%20m..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kiskis.lt/download/13822/2013-09-27%20ts-12.220%20prieda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kiskis.lt./lt/privatizuojami-objektai.html" TargetMode="External"/><Relationship Id="rId4" Type="http://schemas.openxmlformats.org/officeDocument/2006/relationships/settings" Target="settings.xml"/><Relationship Id="rId9" Type="http://schemas.openxmlformats.org/officeDocument/2006/relationships/hyperlink" Target="http://www.rokiskis.lt/download/8749/korupcijos%20prevencijos%20priemoniu%20planas%202013%20m..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DB4D7-3225-48BC-96F7-0BD155D1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6138</Words>
  <Characters>3499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Rūta Dilienė</cp:lastModifiedBy>
  <cp:revision>34</cp:revision>
  <dcterms:created xsi:type="dcterms:W3CDTF">2015-02-04T09:28:00Z</dcterms:created>
  <dcterms:modified xsi:type="dcterms:W3CDTF">2015-02-18T12:35:00Z</dcterms:modified>
</cp:coreProperties>
</file>