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40278E">
            <w:pPr>
              <w:rPr>
                <w:lang w:val="lt-LT"/>
              </w:rPr>
            </w:pPr>
            <w:r>
              <w:rPr>
                <w:lang w:val="lt-LT"/>
              </w:rPr>
              <w:t>Degsnių g. 11-3</w:t>
            </w:r>
            <w:r w:rsidR="00855B79">
              <w:rPr>
                <w:lang w:val="lt-LT"/>
              </w:rPr>
              <w:t>, Rokiškio kaimiškoji seniūnija</w:t>
            </w:r>
            <w:r w:rsidR="00CF6942">
              <w:rPr>
                <w:lang w:val="lt-LT"/>
              </w:rPr>
              <w:t>, Rokiškio r.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>Bendro ploto butas</w:t>
            </w:r>
            <w:r w:rsidR="0040278E">
              <w:rPr>
                <w:lang w:val="lt-LT"/>
              </w:rPr>
              <w:t xml:space="preserve"> su bendro naudojimo patalpomis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40278E">
            <w:pPr>
              <w:rPr>
                <w:lang w:val="lt-LT"/>
              </w:rPr>
            </w:pPr>
            <w:r>
              <w:rPr>
                <w:lang w:val="lt-LT"/>
              </w:rPr>
              <w:t xml:space="preserve">30,66 </w:t>
            </w:r>
            <w:r w:rsidR="001E02B8">
              <w:rPr>
                <w:lang w:val="lt-LT"/>
              </w:rPr>
              <w:t>kv. 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40278E" w:rsidP="001E02B8">
            <w:pPr>
              <w:rPr>
                <w:lang w:val="lt-LT"/>
              </w:rPr>
            </w:pPr>
            <w:r>
              <w:rPr>
                <w:lang w:val="lt-LT"/>
              </w:rPr>
              <w:t>30,66 kv. m. bendro ploto butas su bendro naudojimo patalpomis, pažymėtomis a-1, a-2, a-3 (1/2 iš 6,89 kv. m.) – 3,43 kv. m. (unikalus Nr. 7397-8006-6017:0003, 1/8 ūkinio pastato (unikalus Nr. 7397-8066-6028, užstatytas 108 kv. m. plotas).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052C9A" w:rsidP="0078717E">
            <w:pPr>
              <w:rPr>
                <w:lang w:val="lt-LT"/>
              </w:rPr>
            </w:pPr>
            <w:r>
              <w:rPr>
                <w:lang w:val="lt-LT"/>
              </w:rPr>
              <w:t>Butas daugiabučiame pastate</w:t>
            </w:r>
            <w:r w:rsidR="00CA2F6B">
              <w:rPr>
                <w:lang w:val="lt-LT"/>
              </w:rPr>
              <w:t xml:space="preserve"> Degsnių </w:t>
            </w:r>
            <w:r w:rsidR="0078717E">
              <w:rPr>
                <w:lang w:val="lt-LT"/>
              </w:rPr>
              <w:t>kaime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CA2F6B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CA2F6B">
            <w:pPr>
              <w:rPr>
                <w:lang w:val="lt-LT"/>
              </w:rPr>
            </w:pPr>
            <w:r>
              <w:rPr>
                <w:lang w:val="lt-LT"/>
              </w:rPr>
              <w:t xml:space="preserve">Privažiavimas asfaltbetonio danga nuo kelio Rokiškis-Čedasai, Degsnių gyvenvietėje </w:t>
            </w:r>
          </w:p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CA2F6B">
            <w:pPr>
              <w:rPr>
                <w:lang w:val="lt-LT"/>
              </w:rPr>
            </w:pPr>
            <w:r>
              <w:rPr>
                <w:lang w:val="lt-LT"/>
              </w:rPr>
              <w:t>Elektros tinklai yra, gatvių apšvietimas yra, vandens tiekimas yra.</w:t>
            </w:r>
          </w:p>
          <w:p w:rsidR="00CA2F6B" w:rsidRDefault="00CA2F6B">
            <w:pPr>
              <w:rPr>
                <w:lang w:val="lt-LT"/>
              </w:rPr>
            </w:pPr>
            <w:r>
              <w:rPr>
                <w:lang w:val="lt-LT"/>
              </w:rPr>
              <w:t>Kitų komunikacijų nėra</w:t>
            </w:r>
          </w:p>
          <w:p w:rsidR="006041FF" w:rsidRDefault="006041FF">
            <w:pPr>
              <w:rPr>
                <w:lang w:val="lt-LT"/>
              </w:rPr>
            </w:pP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855B79"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 w:rsidR="00855B79"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345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  <w:bookmarkStart w:id="0" w:name="_GoBack"/>
      <w:bookmarkEnd w:id="0"/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52C9A"/>
    <w:rsid w:val="00162549"/>
    <w:rsid w:val="001632E8"/>
    <w:rsid w:val="001E02B8"/>
    <w:rsid w:val="003269FB"/>
    <w:rsid w:val="0040278E"/>
    <w:rsid w:val="00456A6B"/>
    <w:rsid w:val="00544B68"/>
    <w:rsid w:val="006041FF"/>
    <w:rsid w:val="00623DAF"/>
    <w:rsid w:val="006C6C63"/>
    <w:rsid w:val="0078717E"/>
    <w:rsid w:val="00855B79"/>
    <w:rsid w:val="008A18A8"/>
    <w:rsid w:val="008D4BEE"/>
    <w:rsid w:val="0090048B"/>
    <w:rsid w:val="009B3A7D"/>
    <w:rsid w:val="00A61C40"/>
    <w:rsid w:val="00B22566"/>
    <w:rsid w:val="00B23A3D"/>
    <w:rsid w:val="00CA2F6B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5</cp:revision>
  <dcterms:created xsi:type="dcterms:W3CDTF">2020-12-01T13:58:00Z</dcterms:created>
  <dcterms:modified xsi:type="dcterms:W3CDTF">2020-12-01T15:00:00Z</dcterms:modified>
</cp:coreProperties>
</file>