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CCD" w:rsidRPr="000F3CCD" w:rsidRDefault="00405799" w:rsidP="000F3CCD">
      <w:pPr>
        <w:shd w:val="clear" w:color="auto" w:fill="FFFFFF"/>
        <w:spacing w:before="225" w:after="225" w:line="240" w:lineRule="auto"/>
        <w:rPr>
          <w:rFonts w:ascii="Arial" w:eastAsia="Times New Roman" w:hAnsi="Arial" w:cs="Arial"/>
          <w:color w:val="2D2D2D"/>
          <w:sz w:val="26"/>
          <w:szCs w:val="26"/>
          <w:lang w:eastAsia="lt-LT"/>
        </w:rPr>
      </w:pPr>
      <w:r w:rsidRPr="00405799">
        <w:rPr>
          <w:rFonts w:ascii="Arial" w:eastAsia="Times New Roman" w:hAnsi="Arial" w:cs="Arial"/>
          <w:b/>
          <w:color w:val="2D2D2D"/>
          <w:sz w:val="26"/>
          <w:szCs w:val="26"/>
          <w:lang w:eastAsia="lt-LT"/>
        </w:rPr>
        <w:t>Rokiškio</w:t>
      </w:r>
      <w:r w:rsidR="000F3CCD" w:rsidRPr="00405799">
        <w:rPr>
          <w:rFonts w:ascii="Arial" w:eastAsia="Times New Roman" w:hAnsi="Arial" w:cs="Arial"/>
          <w:b/>
          <w:color w:val="2D2D2D"/>
          <w:sz w:val="26"/>
          <w:szCs w:val="26"/>
          <w:lang w:eastAsia="lt-LT"/>
        </w:rPr>
        <w:t xml:space="preserve"> rajono savivaldybėje įgyvendinama</w:t>
      </w:r>
      <w:r w:rsidR="000F3CCD" w:rsidRPr="000F3CCD">
        <w:rPr>
          <w:rFonts w:ascii="Arial" w:eastAsia="Times New Roman" w:hAnsi="Arial" w:cs="Arial"/>
          <w:color w:val="2D2D2D"/>
          <w:sz w:val="26"/>
          <w:szCs w:val="26"/>
          <w:lang w:eastAsia="lt-LT"/>
        </w:rPr>
        <w:t xml:space="preserve"> Būsto pritaikymo neįgaliesiems programa, kuria siekiama negalią turintiems asmenims palengvinti kasdienį gyvenimą, užtikrinti kokybiškam gyvenimui reikalingą pagalbą bei pagal individualius poreikius gerinti savarankiškumo sąlygas pritaikant gyvena</w:t>
      </w:r>
      <w:r>
        <w:rPr>
          <w:rFonts w:ascii="Arial" w:eastAsia="Times New Roman" w:hAnsi="Arial" w:cs="Arial"/>
          <w:color w:val="2D2D2D"/>
          <w:sz w:val="26"/>
          <w:szCs w:val="26"/>
          <w:lang w:eastAsia="lt-LT"/>
        </w:rPr>
        <w:t>mąjį būstą ir aplinką.</w:t>
      </w:r>
      <w:r>
        <w:rPr>
          <w:rFonts w:ascii="Arial" w:eastAsia="Times New Roman" w:hAnsi="Arial" w:cs="Arial"/>
          <w:color w:val="2D2D2D"/>
          <w:sz w:val="26"/>
          <w:szCs w:val="26"/>
          <w:lang w:eastAsia="lt-LT"/>
        </w:rPr>
        <w:br/>
      </w:r>
      <w:r>
        <w:rPr>
          <w:rFonts w:ascii="Arial" w:eastAsia="Times New Roman" w:hAnsi="Arial" w:cs="Arial"/>
          <w:color w:val="2D2D2D"/>
          <w:sz w:val="26"/>
          <w:szCs w:val="26"/>
          <w:lang w:eastAsia="lt-LT"/>
        </w:rPr>
        <w:br/>
      </w:r>
      <w:r w:rsidR="000F3CCD" w:rsidRPr="000F3CCD">
        <w:rPr>
          <w:rFonts w:ascii="Arial" w:eastAsia="Times New Roman" w:hAnsi="Arial" w:cs="Arial"/>
          <w:color w:val="2D2D2D"/>
          <w:sz w:val="26"/>
          <w:szCs w:val="26"/>
          <w:lang w:eastAsia="lt-LT"/>
        </w:rPr>
        <w:br/>
      </w:r>
      <w:r w:rsidR="000F3CCD" w:rsidRPr="000F3CCD">
        <w:rPr>
          <w:rFonts w:ascii="Arial" w:eastAsia="Times New Roman" w:hAnsi="Arial" w:cs="Arial"/>
          <w:b/>
          <w:bCs/>
          <w:color w:val="2D2D2D"/>
          <w:sz w:val="26"/>
          <w:lang w:eastAsia="lt-LT"/>
        </w:rPr>
        <w:t>Ką svarbu žinoti, norint pasinaudoti galimybe pritaikyti būstą negalią turintiems asmenims?</w:t>
      </w:r>
      <w:r w:rsidR="000F3CCD" w:rsidRPr="000F3CCD">
        <w:rPr>
          <w:rFonts w:ascii="Arial" w:eastAsia="Times New Roman" w:hAnsi="Arial" w:cs="Arial"/>
          <w:b/>
          <w:bCs/>
          <w:color w:val="2D2D2D"/>
          <w:sz w:val="26"/>
          <w:szCs w:val="26"/>
          <w:lang w:eastAsia="lt-LT"/>
        </w:rPr>
        <w:br/>
      </w:r>
      <w:r w:rsidR="000F3CCD" w:rsidRPr="000F3CCD">
        <w:rPr>
          <w:rFonts w:ascii="Arial" w:eastAsia="Times New Roman" w:hAnsi="Arial" w:cs="Arial"/>
          <w:color w:val="2D2D2D"/>
          <w:sz w:val="26"/>
          <w:szCs w:val="26"/>
          <w:lang w:eastAsia="lt-LT"/>
        </w:rPr>
        <w:t>Būsto pritaikymas apima neįgaliojo gyvenamojo būsto (aplinkos) patalpų minimalų pertvarkymą, smulkius remonto darbus, užtikrinančius neįgaliajam savarankišką ir saugų judėjimą patalpose ir patekimą į būstą.</w:t>
      </w:r>
      <w:r w:rsidR="000F3CCD" w:rsidRPr="000F3CCD">
        <w:rPr>
          <w:rFonts w:ascii="Arial" w:eastAsia="Times New Roman" w:hAnsi="Arial" w:cs="Arial"/>
          <w:color w:val="2D2D2D"/>
          <w:sz w:val="26"/>
          <w:szCs w:val="26"/>
          <w:lang w:eastAsia="lt-LT"/>
        </w:rPr>
        <w:br/>
      </w:r>
      <w:r w:rsidR="000F3CCD" w:rsidRPr="000F3CCD">
        <w:rPr>
          <w:rFonts w:ascii="Arial" w:eastAsia="Times New Roman" w:hAnsi="Arial" w:cs="Arial"/>
          <w:color w:val="2D2D2D"/>
          <w:sz w:val="26"/>
          <w:szCs w:val="26"/>
          <w:lang w:eastAsia="lt-LT"/>
        </w:rPr>
        <w:br/>
        <w:t xml:space="preserve">Teisę į būsto pritaikymą turi asmenys, kuriems nustatytas </w:t>
      </w:r>
      <w:proofErr w:type="spellStart"/>
      <w:r w:rsidR="000F3CCD" w:rsidRPr="000F3CCD">
        <w:rPr>
          <w:rFonts w:ascii="Arial" w:eastAsia="Times New Roman" w:hAnsi="Arial" w:cs="Arial"/>
          <w:color w:val="2D2D2D"/>
          <w:sz w:val="26"/>
          <w:szCs w:val="26"/>
          <w:lang w:eastAsia="lt-LT"/>
        </w:rPr>
        <w:t>neįgalumo</w:t>
      </w:r>
      <w:proofErr w:type="spellEnd"/>
      <w:r w:rsidR="000F3CCD" w:rsidRPr="000F3CCD">
        <w:rPr>
          <w:rFonts w:ascii="Arial" w:eastAsia="Times New Roman" w:hAnsi="Arial" w:cs="Arial"/>
          <w:color w:val="2D2D2D"/>
          <w:sz w:val="26"/>
          <w:szCs w:val="26"/>
          <w:lang w:eastAsia="lt-LT"/>
        </w:rPr>
        <w:t xml:space="preserve"> ar darbingumo, ar specialiųjų poreikių lygis ir :</w:t>
      </w:r>
    </w:p>
    <w:p w:rsidR="000F3CCD" w:rsidRPr="000F3CCD" w:rsidRDefault="000F3CCD" w:rsidP="000F3CCD">
      <w:pPr>
        <w:numPr>
          <w:ilvl w:val="0"/>
          <w:numId w:val="1"/>
        </w:numPr>
        <w:shd w:val="clear" w:color="auto" w:fill="FFFFFF"/>
        <w:spacing w:before="100" w:beforeAutospacing="1" w:after="100" w:afterAutospacing="1" w:line="240" w:lineRule="auto"/>
        <w:ind w:left="0"/>
        <w:rPr>
          <w:rFonts w:ascii="Arial" w:eastAsia="Times New Roman" w:hAnsi="Arial" w:cs="Arial"/>
          <w:color w:val="2D2D2D"/>
          <w:sz w:val="26"/>
          <w:szCs w:val="26"/>
          <w:lang w:eastAsia="lt-LT"/>
        </w:rPr>
      </w:pPr>
      <w:r w:rsidRPr="000F3CCD">
        <w:rPr>
          <w:rFonts w:ascii="Arial" w:eastAsia="Times New Roman" w:hAnsi="Arial" w:cs="Arial"/>
          <w:color w:val="2D2D2D"/>
          <w:sz w:val="26"/>
          <w:szCs w:val="26"/>
          <w:lang w:eastAsia="lt-LT"/>
        </w:rPr>
        <w:t>specialusis nuolatinės slaugos poreikis ir asmuo turi judėjimo sutrikimų, arba</w:t>
      </w:r>
    </w:p>
    <w:p w:rsidR="000F3CCD" w:rsidRPr="000F3CCD" w:rsidRDefault="000F3CCD" w:rsidP="000F3CCD">
      <w:pPr>
        <w:numPr>
          <w:ilvl w:val="0"/>
          <w:numId w:val="1"/>
        </w:numPr>
        <w:shd w:val="clear" w:color="auto" w:fill="FFFFFF"/>
        <w:spacing w:before="100" w:beforeAutospacing="1" w:after="100" w:afterAutospacing="1" w:line="240" w:lineRule="auto"/>
        <w:ind w:left="0"/>
        <w:rPr>
          <w:rFonts w:ascii="Arial" w:eastAsia="Times New Roman" w:hAnsi="Arial" w:cs="Arial"/>
          <w:color w:val="2D2D2D"/>
          <w:sz w:val="26"/>
          <w:szCs w:val="26"/>
          <w:lang w:eastAsia="lt-LT"/>
        </w:rPr>
      </w:pPr>
      <w:r w:rsidRPr="000F3CCD">
        <w:rPr>
          <w:rFonts w:ascii="Arial" w:eastAsia="Times New Roman" w:hAnsi="Arial" w:cs="Arial"/>
          <w:color w:val="2D2D2D"/>
          <w:sz w:val="26"/>
          <w:szCs w:val="26"/>
          <w:lang w:eastAsia="lt-LT"/>
        </w:rPr>
        <w:t>judėjimo techninės pagalbos priemonių poreikis, arba</w:t>
      </w:r>
    </w:p>
    <w:p w:rsidR="000F3CCD" w:rsidRPr="000F3CCD" w:rsidRDefault="000F3CCD" w:rsidP="000F3CCD">
      <w:pPr>
        <w:numPr>
          <w:ilvl w:val="0"/>
          <w:numId w:val="1"/>
        </w:numPr>
        <w:shd w:val="clear" w:color="auto" w:fill="FFFFFF"/>
        <w:spacing w:after="0" w:line="240" w:lineRule="auto"/>
        <w:ind w:left="0"/>
        <w:rPr>
          <w:rFonts w:ascii="Arial" w:eastAsia="Times New Roman" w:hAnsi="Arial" w:cs="Arial"/>
          <w:color w:val="2D2D2D"/>
          <w:sz w:val="26"/>
          <w:szCs w:val="26"/>
          <w:lang w:eastAsia="lt-LT"/>
        </w:rPr>
      </w:pPr>
      <w:r w:rsidRPr="000F3CCD">
        <w:rPr>
          <w:rFonts w:ascii="Arial" w:eastAsia="Times New Roman" w:hAnsi="Arial" w:cs="Arial"/>
          <w:color w:val="2D2D2D"/>
          <w:sz w:val="26"/>
          <w:szCs w:val="26"/>
          <w:lang w:eastAsia="lt-LT"/>
        </w:rPr>
        <w:t>specialusis nuolatinės slaugos poreikis ar specialusis nuolatinės priežiūros (pagalbos)</w:t>
      </w:r>
    </w:p>
    <w:p w:rsidR="000F3CCD" w:rsidRPr="000F3CCD" w:rsidRDefault="000F3CCD" w:rsidP="000F3CCD">
      <w:pPr>
        <w:shd w:val="clear" w:color="auto" w:fill="FFFFFF"/>
        <w:spacing w:before="225" w:after="225" w:line="240" w:lineRule="auto"/>
        <w:rPr>
          <w:rFonts w:ascii="Arial" w:eastAsia="Times New Roman" w:hAnsi="Arial" w:cs="Arial"/>
          <w:color w:val="2D2D2D"/>
          <w:sz w:val="26"/>
          <w:szCs w:val="26"/>
          <w:lang w:eastAsia="lt-LT"/>
        </w:rPr>
      </w:pPr>
      <w:r w:rsidRPr="000F3CCD">
        <w:rPr>
          <w:rFonts w:ascii="Arial" w:eastAsia="Times New Roman" w:hAnsi="Arial" w:cs="Arial"/>
          <w:color w:val="2D2D2D"/>
          <w:sz w:val="26"/>
          <w:szCs w:val="26"/>
          <w:lang w:eastAsia="lt-LT"/>
        </w:rPr>
        <w:t>poreikis dėl psichikos ar proto negalios (dešimtojo pataisyto ir papildyto leidimo Tarptautinės statistinės ligų ir sveikatos sutrikimų klasifikacijos (Australijos modifikacijos sistema) F kodas, arba</w:t>
      </w:r>
    </w:p>
    <w:p w:rsidR="000F3CCD" w:rsidRPr="000F3CCD" w:rsidRDefault="000F3CCD" w:rsidP="000F3CCD">
      <w:pPr>
        <w:numPr>
          <w:ilvl w:val="0"/>
          <w:numId w:val="2"/>
        </w:numPr>
        <w:shd w:val="clear" w:color="auto" w:fill="FFFFFF"/>
        <w:spacing w:after="0" w:line="240" w:lineRule="auto"/>
        <w:ind w:left="0"/>
        <w:rPr>
          <w:rFonts w:ascii="Arial" w:eastAsia="Times New Roman" w:hAnsi="Arial" w:cs="Arial"/>
          <w:color w:val="2D2D2D"/>
          <w:sz w:val="26"/>
          <w:szCs w:val="26"/>
          <w:lang w:eastAsia="lt-LT"/>
        </w:rPr>
      </w:pPr>
      <w:r w:rsidRPr="000F3CCD">
        <w:rPr>
          <w:rFonts w:ascii="Arial" w:eastAsia="Times New Roman" w:hAnsi="Arial" w:cs="Arial"/>
          <w:color w:val="2D2D2D"/>
          <w:sz w:val="26"/>
          <w:szCs w:val="26"/>
          <w:lang w:eastAsia="lt-LT"/>
        </w:rPr>
        <w:t>specialusis nuolatinės slaugos poreikis dėl regėjimo sutrikimo.</w:t>
      </w:r>
    </w:p>
    <w:p w:rsidR="000F3CCD" w:rsidRPr="000F3CCD" w:rsidRDefault="000F3CCD" w:rsidP="000F3CCD">
      <w:pPr>
        <w:shd w:val="clear" w:color="auto" w:fill="FFFFFF"/>
        <w:spacing w:before="225" w:after="225" w:line="240" w:lineRule="auto"/>
        <w:rPr>
          <w:rFonts w:ascii="Arial" w:eastAsia="Times New Roman" w:hAnsi="Arial" w:cs="Arial"/>
          <w:color w:val="2D2D2D"/>
          <w:sz w:val="26"/>
          <w:szCs w:val="26"/>
          <w:lang w:eastAsia="lt-LT"/>
        </w:rPr>
      </w:pPr>
      <w:r w:rsidRPr="000F3CCD">
        <w:rPr>
          <w:rFonts w:ascii="Arial" w:eastAsia="Times New Roman" w:hAnsi="Arial" w:cs="Arial"/>
          <w:color w:val="2D2D2D"/>
          <w:sz w:val="26"/>
          <w:szCs w:val="26"/>
          <w:lang w:eastAsia="lt-LT"/>
        </w:rPr>
        <w:t>Siekiant pasinaudoti šia parama, būstas nuosavybės teise turi priklausyti neįgaliajam, jo atstovui ar kitam fiziniam asmeniui, ar savivaldybei, t. y. tai socialinis ar iš savivaldybės nuomojamas būstas. Jeigu būstas priklauso ne pačiam neįgaliajam, būtina gauti būsto savininko sutikimą pritaikyti būstą. Taip pat nekilnojamasis turtas turi būti registruotas Nekilnojamojo turto registre, neareštuotas, tai turi būti nuolatinė ir faktinė dėl būsto pritaikymo besikreipiančio asmens gyvenamoji vieta.</w:t>
      </w:r>
      <w:r w:rsidRPr="000F3CCD">
        <w:rPr>
          <w:rFonts w:ascii="Arial" w:eastAsia="Times New Roman" w:hAnsi="Arial" w:cs="Arial"/>
          <w:color w:val="2D2D2D"/>
          <w:sz w:val="26"/>
          <w:szCs w:val="26"/>
          <w:lang w:eastAsia="lt-LT"/>
        </w:rPr>
        <w:br/>
        <w:t>Sprendimus dėl būsto pritaikymo neįgaliesiems savivaldybėje priima sudaryta </w:t>
      </w:r>
      <w:r w:rsidRPr="000F3CCD">
        <w:rPr>
          <w:rFonts w:ascii="Arial" w:eastAsia="Times New Roman" w:hAnsi="Arial" w:cs="Arial"/>
          <w:b/>
          <w:bCs/>
          <w:color w:val="2D2D2D"/>
          <w:sz w:val="26"/>
          <w:lang w:eastAsia="lt-LT"/>
        </w:rPr>
        <w:t>Būsto pritaikymo komisija (toliau – Komisija)</w:t>
      </w:r>
      <w:r w:rsidRPr="000F3CCD">
        <w:rPr>
          <w:rFonts w:ascii="Arial" w:eastAsia="Times New Roman" w:hAnsi="Arial" w:cs="Arial"/>
          <w:color w:val="2D2D2D"/>
          <w:sz w:val="26"/>
          <w:szCs w:val="26"/>
          <w:lang w:eastAsia="lt-LT"/>
        </w:rPr>
        <w:t xml:space="preserve">. Komisijos nario ir priežiūros funkcijas atlieka savivaldybės paskirti specialistai, o taip pat neįgaliųjų asociacijos atstovas, kurį savivaldybei deleguoja (pasitarus su nevyriausybinėmis organizacijomis) Neįgaliųjų reikalų departamentas prie Socialinės apsaugos ir darbo ministerijos. Komisija įvertina būsto pritaikymo poreikį, tai yra kiek ir kokius darbus reikia atlikti (būsto įėjimo pritaikymas, keltuvų įrengimas, sanitarinių mazgų pritaikymas, vidinių durų platinimas, vandentiekio ir biologinių valymo įrenginių įrengimas ir taip toliau). Atsakingiems specialistams įvertinus ir nustačius būsto pritaikymo poreikį, būsto pritaikymo darbus organizuoja Savivaldybės administracija arba patys pareiškėjai, kai prašomas pritaikyti būstas patenka į einamųjų metų būsto pritaikymo sąrašą. Gali būti skiriama būsto pritaikymo išlaidų kompensacija, </w:t>
      </w:r>
      <w:r w:rsidRPr="000F3CCD">
        <w:rPr>
          <w:rFonts w:ascii="Arial" w:eastAsia="Times New Roman" w:hAnsi="Arial" w:cs="Arial"/>
          <w:color w:val="2D2D2D"/>
          <w:sz w:val="26"/>
          <w:szCs w:val="26"/>
          <w:lang w:eastAsia="lt-LT"/>
        </w:rPr>
        <w:lastRenderedPageBreak/>
        <w:t>jei asmuo ar atstovas parduoda asmens specialiesiems poreikiams nepritaikytą būstą ir perka visiškai arba iš dalies asmens specialiesiems poreikiams pritaikytą būstą. Kompensacija asmeniui ar atstovui išmokama, kai asmeniui prašomas pritaikyti būstas patenka į einamųjų metų būsto pritaikymo sąrašą.</w:t>
      </w:r>
      <w:r w:rsidRPr="000F3CCD">
        <w:rPr>
          <w:rFonts w:ascii="Arial" w:eastAsia="Times New Roman" w:hAnsi="Arial" w:cs="Arial"/>
          <w:color w:val="2D2D2D"/>
          <w:sz w:val="26"/>
          <w:szCs w:val="26"/>
          <w:lang w:eastAsia="lt-LT"/>
        </w:rPr>
        <w:br/>
      </w:r>
      <w:r w:rsidRPr="000F3CCD">
        <w:rPr>
          <w:rFonts w:ascii="Arial" w:eastAsia="Times New Roman" w:hAnsi="Arial" w:cs="Arial"/>
          <w:color w:val="2D2D2D"/>
          <w:sz w:val="26"/>
          <w:szCs w:val="26"/>
          <w:lang w:eastAsia="lt-LT"/>
        </w:rPr>
        <w:br/>
        <w:t>Būstai neįgaliesiems pritaikomi iš Lietuvos Respublikos valstybės ir savivaldybės biudžeto lėšų (prisidėti gali ir pats pareiškėjas).</w:t>
      </w:r>
      <w:r w:rsidRPr="000F3CCD">
        <w:rPr>
          <w:rFonts w:ascii="Arial" w:eastAsia="Times New Roman" w:hAnsi="Arial" w:cs="Arial"/>
          <w:color w:val="2D2D2D"/>
          <w:sz w:val="26"/>
          <w:szCs w:val="26"/>
          <w:lang w:eastAsia="lt-LT"/>
        </w:rPr>
        <w:br/>
      </w:r>
      <w:r w:rsidRPr="000F3CCD">
        <w:rPr>
          <w:rFonts w:ascii="Arial" w:eastAsia="Times New Roman" w:hAnsi="Arial" w:cs="Arial"/>
          <w:color w:val="2D2D2D"/>
          <w:sz w:val="26"/>
          <w:szCs w:val="26"/>
          <w:lang w:eastAsia="lt-LT"/>
        </w:rPr>
        <w:br/>
      </w:r>
      <w:r w:rsidRPr="000F3CCD">
        <w:rPr>
          <w:rFonts w:ascii="Arial" w:eastAsia="Times New Roman" w:hAnsi="Arial" w:cs="Arial"/>
          <w:b/>
          <w:bCs/>
          <w:color w:val="2D2D2D"/>
          <w:sz w:val="26"/>
          <w:u w:val="single"/>
          <w:lang w:eastAsia="lt-LT"/>
        </w:rPr>
        <w:t>Kartu su prašymu asmuo ar atstovas pateikia šiuos dokumentus ar jų kopijas:</w:t>
      </w:r>
    </w:p>
    <w:p w:rsidR="000F3CCD" w:rsidRPr="000F3CCD" w:rsidRDefault="000F3CCD" w:rsidP="000F3CCD">
      <w:pPr>
        <w:shd w:val="clear" w:color="auto" w:fill="FFFFFF"/>
        <w:spacing w:before="225" w:after="225" w:line="240" w:lineRule="auto"/>
        <w:rPr>
          <w:rFonts w:ascii="Arial" w:eastAsia="Times New Roman" w:hAnsi="Arial" w:cs="Arial"/>
          <w:color w:val="2D2D2D"/>
          <w:sz w:val="26"/>
          <w:szCs w:val="26"/>
          <w:lang w:eastAsia="lt-LT"/>
        </w:rPr>
      </w:pPr>
      <w:r w:rsidRPr="000F3CCD">
        <w:rPr>
          <w:rFonts w:ascii="Arial" w:eastAsia="Times New Roman" w:hAnsi="Arial" w:cs="Arial"/>
          <w:color w:val="2D2D2D"/>
          <w:sz w:val="26"/>
          <w:szCs w:val="26"/>
          <w:lang w:eastAsia="lt-LT"/>
        </w:rPr>
        <w:t>- asmens ir atstovo, jeigu prašymą ir dokumentus teikia atstovas, asmens tapatybę patvirtinantį dokumentą (pasą, asmens tapatybės kortelę arba Lietuvos Respublikos ilgalaikio gyventojo leidimą gyventi Europos Sąjungoje);</w:t>
      </w:r>
      <w:r w:rsidRPr="000F3CCD">
        <w:rPr>
          <w:rFonts w:ascii="Arial" w:eastAsia="Times New Roman" w:hAnsi="Arial" w:cs="Arial"/>
          <w:color w:val="2D2D2D"/>
          <w:sz w:val="26"/>
          <w:szCs w:val="26"/>
          <w:lang w:eastAsia="lt-LT"/>
        </w:rPr>
        <w:br/>
      </w:r>
      <w:r w:rsidRPr="000F3CCD">
        <w:rPr>
          <w:rFonts w:ascii="Arial" w:eastAsia="Times New Roman" w:hAnsi="Arial" w:cs="Arial"/>
          <w:color w:val="2D2D2D"/>
          <w:sz w:val="26"/>
          <w:szCs w:val="26"/>
          <w:lang w:eastAsia="lt-LT"/>
        </w:rPr>
        <w:br/>
        <w:t xml:space="preserve">- dokumentus, pagrindžiančius, kad asmeniui turi būti teikiamas prioritetas (išrašą iš asmens medicininių dokumentų (forma Nr. 027/a „Medicinos dokumentų išrašas / siuntimas“), jei asmeniui paskirtos dializės procedūros; Techninės pagalbos neįgaliesiems centro prie Socialinės apsaugos ir darbo ministerijos direktoriaus sudarytos komisijos dėl kompensacijos skyrimo priimto teigiamo sprendimo dėl aktyvaus tipo vežimėlio ar vežimėlio, skirto </w:t>
      </w:r>
      <w:proofErr w:type="spellStart"/>
      <w:r w:rsidRPr="000F3CCD">
        <w:rPr>
          <w:rFonts w:ascii="Arial" w:eastAsia="Times New Roman" w:hAnsi="Arial" w:cs="Arial"/>
          <w:color w:val="2D2D2D"/>
          <w:sz w:val="26"/>
          <w:szCs w:val="26"/>
          <w:lang w:eastAsia="lt-LT"/>
        </w:rPr>
        <w:t>tetraplegikui</w:t>
      </w:r>
      <w:proofErr w:type="spellEnd"/>
      <w:r w:rsidRPr="000F3CCD">
        <w:rPr>
          <w:rFonts w:ascii="Arial" w:eastAsia="Times New Roman" w:hAnsi="Arial" w:cs="Arial"/>
          <w:color w:val="2D2D2D"/>
          <w:sz w:val="26"/>
          <w:szCs w:val="26"/>
          <w:lang w:eastAsia="lt-LT"/>
        </w:rPr>
        <w:t xml:space="preserve">, ar elektrinio vežimėlio įsigijimo išlaidų kompensacijos skyrimo kopiją ar tarp Techninės pagalbos neįgaliesiems centro ir asmens sudarytos Asmens aprūpinimo judėjimo techninės pagalbos priemone sutarties, kurioje nurodyta, kad asmuo aprūpintas aktyvaus tipo vežimėliu ar vežimėliu, skirtu </w:t>
      </w:r>
      <w:proofErr w:type="spellStart"/>
      <w:r w:rsidRPr="000F3CCD">
        <w:rPr>
          <w:rFonts w:ascii="Arial" w:eastAsia="Times New Roman" w:hAnsi="Arial" w:cs="Arial"/>
          <w:color w:val="2D2D2D"/>
          <w:sz w:val="26"/>
          <w:szCs w:val="26"/>
          <w:lang w:eastAsia="lt-LT"/>
        </w:rPr>
        <w:t>tetraplegikui</w:t>
      </w:r>
      <w:proofErr w:type="spellEnd"/>
      <w:r w:rsidRPr="000F3CCD">
        <w:rPr>
          <w:rFonts w:ascii="Arial" w:eastAsia="Times New Roman" w:hAnsi="Arial" w:cs="Arial"/>
          <w:color w:val="2D2D2D"/>
          <w:sz w:val="26"/>
          <w:szCs w:val="26"/>
          <w:lang w:eastAsia="lt-LT"/>
        </w:rPr>
        <w:t xml:space="preserve">, ar elektriniu vežimėliu, kopiją, ar Techninės pagalbos neįgaliesiems centro raštą, patvirtinantį, kad asmuo yra pateikęs Techninės pagalbos neįgaliesiems centrui socialinės apsaugos ir darbo ministro nustatytos formos Prašymą skirti judėjimo techninės pagalbos priemonę ir laukia, kol jam bus skirtas aktyvaus tipo vežimėlis ar vežimėlis, skirtas </w:t>
      </w:r>
      <w:proofErr w:type="spellStart"/>
      <w:r w:rsidRPr="000F3CCD">
        <w:rPr>
          <w:rFonts w:ascii="Arial" w:eastAsia="Times New Roman" w:hAnsi="Arial" w:cs="Arial"/>
          <w:color w:val="2D2D2D"/>
          <w:sz w:val="26"/>
          <w:szCs w:val="26"/>
          <w:lang w:eastAsia="lt-LT"/>
        </w:rPr>
        <w:t>tetraplegikui</w:t>
      </w:r>
      <w:proofErr w:type="spellEnd"/>
      <w:r w:rsidRPr="000F3CCD">
        <w:rPr>
          <w:rFonts w:ascii="Arial" w:eastAsia="Times New Roman" w:hAnsi="Arial" w:cs="Arial"/>
          <w:color w:val="2D2D2D"/>
          <w:sz w:val="26"/>
          <w:szCs w:val="26"/>
          <w:lang w:eastAsia="lt-LT"/>
        </w:rPr>
        <w:t>, ar elektrinis vežimėlis; pažymą ar kitą dokumentą iš ugdymo įstaigos, patvirtinantį, kad asmuo mokosi pagal formaliojo švietimo programas (nurodomas asmens vardas, pavardė, gimimo data, patvirtinimas, kad asmuo mokosi pagal formaliojo švietimo programą); pažymą iš darbdavio, patvirtinančią, kad asmuo dirba (nurodomas asmens vardas, pavardė, gimimo data, patvirtinimas, kad asmuo dirba);</w:t>
      </w:r>
      <w:r w:rsidRPr="000F3CCD">
        <w:rPr>
          <w:rFonts w:ascii="Arial" w:eastAsia="Times New Roman" w:hAnsi="Arial" w:cs="Arial"/>
          <w:color w:val="2D2D2D"/>
          <w:sz w:val="26"/>
          <w:szCs w:val="26"/>
          <w:lang w:eastAsia="lt-LT"/>
        </w:rPr>
        <w:br/>
      </w:r>
      <w:r w:rsidRPr="000F3CCD">
        <w:rPr>
          <w:rFonts w:ascii="Arial" w:eastAsia="Times New Roman" w:hAnsi="Arial" w:cs="Arial"/>
          <w:color w:val="2D2D2D"/>
          <w:sz w:val="26"/>
          <w:szCs w:val="26"/>
          <w:lang w:eastAsia="lt-LT"/>
        </w:rPr>
        <w:br/>
        <w:t>- Formą Nr. 027/a ar kitą gydytojo pažymą, jei kreipiamasi dėl pakartotinio būsto pritaikymo, kai asmeniui dėl pasikeitusios sveikatos būklės reikalingi papildomi būsto pritaikymo darbai;</w:t>
      </w:r>
      <w:r w:rsidRPr="000F3CCD">
        <w:rPr>
          <w:rFonts w:ascii="Arial" w:eastAsia="Times New Roman" w:hAnsi="Arial" w:cs="Arial"/>
          <w:color w:val="2D2D2D"/>
          <w:sz w:val="26"/>
          <w:szCs w:val="26"/>
          <w:lang w:eastAsia="lt-LT"/>
        </w:rPr>
        <w:br/>
      </w:r>
      <w:r w:rsidRPr="000F3CCD">
        <w:rPr>
          <w:rFonts w:ascii="Arial" w:eastAsia="Times New Roman" w:hAnsi="Arial" w:cs="Arial"/>
          <w:color w:val="2D2D2D"/>
          <w:sz w:val="26"/>
          <w:szCs w:val="26"/>
          <w:lang w:eastAsia="lt-LT"/>
        </w:rPr>
        <w:br/>
        <w:t>- laisvos formos rašytinį būsto savininko sutikimą leisti pritaikyti jam nuosavybės teise priklausantį būstą, jei prašoma pritaikyti būstą asmeniui, kuris nėra to būsto savininkas (nurodomas būsto savininko vardas, pavardė, gimimo data, būsto adresas ir sutikimas leisti pritaikyti jam nuosavybės teise priklausantį būstą), išskyrus atvejį, kai prašoma pritaikyti socialinį ar savivaldybei nuosavybės teise priklausantį būstą;</w:t>
      </w:r>
      <w:r w:rsidRPr="000F3CCD">
        <w:rPr>
          <w:rFonts w:ascii="Arial" w:eastAsia="Times New Roman" w:hAnsi="Arial" w:cs="Arial"/>
          <w:color w:val="2D2D2D"/>
          <w:sz w:val="26"/>
          <w:szCs w:val="26"/>
          <w:lang w:eastAsia="lt-LT"/>
        </w:rPr>
        <w:br/>
      </w:r>
      <w:r w:rsidRPr="000F3CCD">
        <w:rPr>
          <w:rFonts w:ascii="Arial" w:eastAsia="Times New Roman" w:hAnsi="Arial" w:cs="Arial"/>
          <w:color w:val="2D2D2D"/>
          <w:sz w:val="26"/>
          <w:szCs w:val="26"/>
          <w:lang w:eastAsia="lt-LT"/>
        </w:rPr>
        <w:br/>
        <w:t>- dokumentą, patvirtinantį asmens atstovavimo pagrindą (pavyzdžiui, gimimo liudijimą, teismo sprendimą (nutartį), įgaliojimą, asmens ar atstovo raštišką sutikimą, kad būsto pritaikymo klausimais asmeniui atstovautų kitas asmuo (nurodomas atstovo ir atstovaujamojo vardas, pavardė, gimimo data), kai asmens vardu prašymą teikia atstovas.</w:t>
      </w:r>
      <w:r w:rsidRPr="000F3CCD">
        <w:rPr>
          <w:rFonts w:ascii="Arial" w:eastAsia="Times New Roman" w:hAnsi="Arial" w:cs="Arial"/>
          <w:color w:val="2D2D2D"/>
          <w:sz w:val="26"/>
          <w:szCs w:val="26"/>
          <w:lang w:eastAsia="lt-LT"/>
        </w:rPr>
        <w:br/>
      </w:r>
      <w:r w:rsidRPr="000F3CCD">
        <w:rPr>
          <w:rFonts w:ascii="Arial" w:eastAsia="Times New Roman" w:hAnsi="Arial" w:cs="Arial"/>
          <w:color w:val="2D2D2D"/>
          <w:sz w:val="26"/>
          <w:szCs w:val="26"/>
          <w:lang w:eastAsia="lt-LT"/>
        </w:rPr>
        <w:br/>
        <w:t xml:space="preserve">Dėl išsamesnės informacijos ir prašymų pateikimo prašome kreiptis į Savivaldybės administracijos Socialinės </w:t>
      </w:r>
      <w:r w:rsidR="00405799">
        <w:rPr>
          <w:rFonts w:ascii="Arial" w:eastAsia="Times New Roman" w:hAnsi="Arial" w:cs="Arial"/>
          <w:color w:val="2D2D2D"/>
          <w:sz w:val="26"/>
          <w:szCs w:val="26"/>
          <w:lang w:eastAsia="lt-LT"/>
        </w:rPr>
        <w:t>paramos ir sveikatos skyrių,  telefonu 8 458 71268</w:t>
      </w:r>
      <w:r w:rsidRPr="000F3CCD">
        <w:rPr>
          <w:rFonts w:ascii="Arial" w:eastAsia="Times New Roman" w:hAnsi="Arial" w:cs="Arial"/>
          <w:color w:val="2D2D2D"/>
          <w:sz w:val="26"/>
          <w:szCs w:val="26"/>
          <w:lang w:eastAsia="lt-LT"/>
        </w:rPr>
        <w:t xml:space="preserve"> arba el. paštu </w:t>
      </w:r>
      <w:hyperlink r:id="rId5" w:history="1">
        <w:r w:rsidR="00405799" w:rsidRPr="00C11653">
          <w:rPr>
            <w:rStyle w:val="Hipersaitas"/>
            <w:rFonts w:ascii="Arial" w:eastAsia="Times New Roman" w:hAnsi="Arial" w:cs="Arial"/>
            <w:b/>
            <w:bCs/>
            <w:sz w:val="26"/>
            <w:lang w:eastAsia="lt-LT"/>
          </w:rPr>
          <w:t>d.ziboliene@rokiskis.lt</w:t>
        </w:r>
      </w:hyperlink>
    </w:p>
    <w:p w:rsidR="000F3CCD" w:rsidRPr="000F3CCD" w:rsidRDefault="000F3CCD" w:rsidP="000F3CCD">
      <w:pPr>
        <w:shd w:val="clear" w:color="auto" w:fill="FFFFFF"/>
        <w:spacing w:before="225" w:after="225" w:line="240" w:lineRule="auto"/>
        <w:rPr>
          <w:rFonts w:ascii="Arial" w:eastAsia="Times New Roman" w:hAnsi="Arial" w:cs="Arial"/>
          <w:color w:val="2D2D2D"/>
          <w:sz w:val="26"/>
          <w:szCs w:val="26"/>
          <w:lang w:eastAsia="lt-LT"/>
        </w:rPr>
      </w:pPr>
      <w:r w:rsidRPr="000F3CCD">
        <w:rPr>
          <w:rFonts w:ascii="Arial" w:eastAsia="Times New Roman" w:hAnsi="Arial" w:cs="Arial"/>
          <w:color w:val="2D2D2D"/>
          <w:sz w:val="26"/>
          <w:szCs w:val="26"/>
          <w:lang w:eastAsia="lt-LT"/>
        </w:rPr>
        <w:t> </w:t>
      </w:r>
    </w:p>
    <w:p w:rsidR="000F3CCD" w:rsidRPr="000F3CCD" w:rsidRDefault="000F3CCD" w:rsidP="000F3CCD">
      <w:pPr>
        <w:shd w:val="clear" w:color="auto" w:fill="FFFFFF"/>
        <w:spacing w:before="225" w:after="225" w:line="240" w:lineRule="auto"/>
        <w:rPr>
          <w:rFonts w:ascii="Arial" w:eastAsia="Times New Roman" w:hAnsi="Arial" w:cs="Arial"/>
          <w:color w:val="2D2D2D"/>
          <w:sz w:val="26"/>
          <w:szCs w:val="26"/>
          <w:lang w:eastAsia="lt-LT"/>
        </w:rPr>
      </w:pPr>
      <w:r w:rsidRPr="000F3CCD">
        <w:rPr>
          <w:rFonts w:ascii="Arial" w:eastAsia="Times New Roman" w:hAnsi="Arial" w:cs="Arial"/>
          <w:color w:val="2D2D2D"/>
          <w:sz w:val="26"/>
          <w:szCs w:val="26"/>
          <w:lang w:eastAsia="lt-LT"/>
        </w:rPr>
        <w:t>Socialinės paramos ir sveikatos skyriaus informacija</w:t>
      </w:r>
    </w:p>
    <w:p w:rsidR="00DB5162" w:rsidRDefault="00DC2D17" w:rsidP="000F3CCD">
      <w:hyperlink r:id="rId6" w:history="1">
        <w:r w:rsidRPr="00DC2D17">
          <w:rPr>
            <w:rFonts w:ascii="Arial" w:eastAsia="Times New Roman" w:hAnsi="Arial" w:cs="Arial"/>
            <w:b/>
            <w:bCs/>
            <w:color w:val="2D2D2D"/>
            <w:sz w:val="26"/>
            <w:szCs w:val="26"/>
            <w:shd w:val="clear" w:color="auto" w:fill="FFFFF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alintis Facebook" href="http://www.facebook.com/sharer.php?u=http%3A%2F%2Fwww.pasvalys.lt%2Fnaujienos%2F1%2Fneigaliuju-gyvenimo-kokybei-didinti-busto-pritaikymas-pagal-individualius-asmens-poreikius%3A8915" style="width:24pt;height:24pt" o:button="t"/>
          </w:pict>
        </w:r>
      </w:hyperlink>
    </w:p>
    <w:sectPr w:rsidR="00DB5162" w:rsidSect="00DB5162">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F8473F"/>
    <w:multiLevelType w:val="multilevel"/>
    <w:tmpl w:val="EA4A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BF6D78"/>
    <w:multiLevelType w:val="multilevel"/>
    <w:tmpl w:val="9644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savePreviewPicture/>
  <w:compat/>
  <w:rsids>
    <w:rsidRoot w:val="000F3CCD"/>
    <w:rsid w:val="000F3CCD"/>
    <w:rsid w:val="00405799"/>
    <w:rsid w:val="00DB5162"/>
    <w:rsid w:val="00DC2D1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B516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0F3CC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0F3CCD"/>
    <w:rPr>
      <w:b/>
      <w:bCs/>
    </w:rPr>
  </w:style>
  <w:style w:type="character" w:styleId="Hipersaitas">
    <w:name w:val="Hyperlink"/>
    <w:basedOn w:val="Numatytasispastraiposriftas"/>
    <w:uiPriority w:val="99"/>
    <w:unhideWhenUsed/>
    <w:rsid w:val="000F3CCD"/>
    <w:rPr>
      <w:color w:val="0000FF"/>
      <w:u w:val="single"/>
    </w:rPr>
  </w:style>
</w:styles>
</file>

<file path=word/webSettings.xml><?xml version="1.0" encoding="utf-8"?>
<w:webSettings xmlns:r="http://schemas.openxmlformats.org/officeDocument/2006/relationships" xmlns:w="http://schemas.openxmlformats.org/wordprocessingml/2006/main">
  <w:divs>
    <w:div w:id="1933932166">
      <w:bodyDiv w:val="1"/>
      <w:marLeft w:val="0"/>
      <w:marRight w:val="0"/>
      <w:marTop w:val="0"/>
      <w:marBottom w:val="0"/>
      <w:divBdr>
        <w:top w:val="none" w:sz="0" w:space="0" w:color="auto"/>
        <w:left w:val="none" w:sz="0" w:space="0" w:color="auto"/>
        <w:bottom w:val="none" w:sz="0" w:space="0" w:color="auto"/>
        <w:right w:val="none" w:sz="0" w:space="0" w:color="auto"/>
      </w:divBdr>
      <w:divsChild>
        <w:div w:id="2041584588">
          <w:marLeft w:val="0"/>
          <w:marRight w:val="0"/>
          <w:marTop w:val="0"/>
          <w:marBottom w:val="0"/>
          <w:divBdr>
            <w:top w:val="none" w:sz="0" w:space="0" w:color="auto"/>
            <w:left w:val="none" w:sz="0" w:space="0" w:color="auto"/>
            <w:bottom w:val="none" w:sz="0" w:space="0" w:color="auto"/>
            <w:right w:val="none" w:sz="0" w:space="0" w:color="auto"/>
          </w:divBdr>
          <w:divsChild>
            <w:div w:id="19961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sharer.php?u=http%3A%2F%2Fwww.pasvalys.lt%2Fnaujienos%2F1%2Fneigaliuju-gyvenimo-kokybei-didinti-busto-pritaikymas-pagal-individualius-asmens-poreikius%3A8915" TargetMode="External"/><Relationship Id="rId5" Type="http://schemas.openxmlformats.org/officeDocument/2006/relationships/hyperlink" Target="mailto:d.ziboliene@rokiski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4071</Words>
  <Characters>2322</Characters>
  <Application>Microsoft Office Word</Application>
  <DocSecurity>0</DocSecurity>
  <Lines>19</Lines>
  <Paragraphs>12</Paragraphs>
  <ScaleCrop>false</ScaleCrop>
  <Company/>
  <LinksUpToDate>false</LinksUpToDate>
  <CharactersWithSpaces>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SocP2</dc:creator>
  <cp:lastModifiedBy>SocP2</cp:lastModifiedBy>
  <cp:revision>2</cp:revision>
  <dcterms:created xsi:type="dcterms:W3CDTF">2023-06-22T15:51:00Z</dcterms:created>
  <dcterms:modified xsi:type="dcterms:W3CDTF">2023-06-22T16:30:00Z</dcterms:modified>
</cp:coreProperties>
</file>