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F9" w:rsidRPr="005C718E" w:rsidRDefault="00B42795">
      <w:pPr>
        <w:rPr>
          <w:sz w:val="24"/>
          <w:szCs w:val="24"/>
        </w:rPr>
      </w:pPr>
      <w:r w:rsidRPr="008B3005">
        <w:rPr>
          <w:rFonts w:ascii="Verdana" w:hAnsi="Verdana"/>
          <w:b/>
          <w:color w:val="000000"/>
          <w:sz w:val="24"/>
          <w:szCs w:val="24"/>
          <w:shd w:val="clear" w:color="auto" w:fill="FFFFFF"/>
        </w:rPr>
        <w:t xml:space="preserve">Socialinės paslaugos yra paslaugos, kuriomis suteikiama pagalba asmeniui (šeimai) dėl amžiaus, </w:t>
      </w:r>
      <w:proofErr w:type="spellStart"/>
      <w:r w:rsidRPr="008B3005">
        <w:rPr>
          <w:rFonts w:ascii="Verdana" w:hAnsi="Verdana"/>
          <w:b/>
          <w:color w:val="000000"/>
          <w:sz w:val="24"/>
          <w:szCs w:val="24"/>
          <w:shd w:val="clear" w:color="auto" w:fill="FFFFFF"/>
        </w:rPr>
        <w:t>neįgalumo</w:t>
      </w:r>
      <w:proofErr w:type="spellEnd"/>
      <w:r w:rsidRPr="008B3005">
        <w:rPr>
          <w:rFonts w:ascii="Verdana" w:hAnsi="Verdana"/>
          <w:b/>
          <w:color w:val="000000"/>
          <w:sz w:val="24"/>
          <w:szCs w:val="24"/>
          <w:shd w:val="clear" w:color="auto" w:fill="FFFFFF"/>
        </w:rPr>
        <w:t>, socialinių problemų iš dalies ar visiškai neturinčiam, neįgijusiam arba praradusiam gebėjimus ar galimybes savarankiškai rūpintis asmeniniu (šeimos) gyvenimu ir dalyvauti visuomenės gyvenime. Socialinės paslaugos skirstomos į bendrąsias ir specialiąsias socialines paslaugas.</w:t>
      </w:r>
      <w:r w:rsidRPr="008B3005">
        <w:rPr>
          <w:rFonts w:ascii="Verdana" w:hAnsi="Verdana"/>
          <w:b/>
          <w:color w:val="000000"/>
          <w:sz w:val="24"/>
          <w:szCs w:val="24"/>
        </w:rPr>
        <w:br/>
      </w:r>
      <w:r w:rsidRPr="005C718E">
        <w:rPr>
          <w:rFonts w:ascii="Verdana" w:hAnsi="Verdana"/>
          <w:color w:val="000000"/>
          <w:sz w:val="24"/>
          <w:szCs w:val="24"/>
          <w:shd w:val="clear" w:color="auto" w:fill="FFFFFF"/>
        </w:rPr>
        <w:t>Bendrosios socialinės paslaugos yra atskiros, be nuolatinės specialistų priežiūros teikiamos paslaugos. Bendrųjų paslaugų tikslas - ugdyti ar kompensuoti asmens (šeimos) gebėjimus savarankiškai rūpintis asmeniniu (šeimos) gyvenimu ir dalyvauti visuomenės gyvenime.</w:t>
      </w:r>
      <w:r w:rsidRPr="005C718E">
        <w:rPr>
          <w:rFonts w:ascii="Verdana" w:hAnsi="Verdana"/>
          <w:color w:val="000000"/>
          <w:sz w:val="24"/>
          <w:szCs w:val="24"/>
        </w:rPr>
        <w:br/>
      </w:r>
      <w:r w:rsidRPr="005C718E">
        <w:rPr>
          <w:rFonts w:ascii="Verdana" w:hAnsi="Verdana"/>
          <w:color w:val="000000"/>
          <w:sz w:val="24"/>
          <w:szCs w:val="24"/>
          <w:shd w:val="clear" w:color="auto" w:fill="FFFFFF"/>
        </w:rPr>
        <w:t>Bendrosioms socialinėms paslaugoms priskiriama:</w:t>
      </w:r>
      <w:r w:rsidRPr="005C718E">
        <w:rPr>
          <w:rFonts w:ascii="Verdana" w:hAnsi="Verdana"/>
          <w:color w:val="000000"/>
          <w:sz w:val="24"/>
          <w:szCs w:val="24"/>
        </w:rPr>
        <w:br/>
      </w:r>
      <w:r w:rsidRPr="005C718E">
        <w:rPr>
          <w:rFonts w:ascii="Verdana" w:hAnsi="Verdana"/>
          <w:color w:val="000000"/>
          <w:sz w:val="24"/>
          <w:szCs w:val="24"/>
          <w:shd w:val="clear" w:color="auto" w:fill="FFFFFF"/>
        </w:rPr>
        <w:t>1.1. informavimas;</w:t>
      </w:r>
      <w:r w:rsidRPr="005C718E">
        <w:rPr>
          <w:rFonts w:ascii="Verdana" w:hAnsi="Verdana"/>
          <w:color w:val="000000"/>
          <w:sz w:val="24"/>
          <w:szCs w:val="24"/>
        </w:rPr>
        <w:br/>
      </w:r>
      <w:r w:rsidRPr="005C718E">
        <w:rPr>
          <w:rFonts w:ascii="Verdana" w:hAnsi="Verdana"/>
          <w:color w:val="000000"/>
          <w:sz w:val="24"/>
          <w:szCs w:val="24"/>
          <w:shd w:val="clear" w:color="auto" w:fill="FFFFFF"/>
        </w:rPr>
        <w:t>1.2. konsultavimas;</w:t>
      </w:r>
      <w:r w:rsidRPr="005C718E">
        <w:rPr>
          <w:rFonts w:ascii="Verdana" w:hAnsi="Verdana"/>
          <w:color w:val="000000"/>
          <w:sz w:val="24"/>
          <w:szCs w:val="24"/>
        </w:rPr>
        <w:br/>
      </w:r>
      <w:r w:rsidRPr="005C718E">
        <w:rPr>
          <w:rFonts w:ascii="Verdana" w:hAnsi="Verdana"/>
          <w:color w:val="000000"/>
          <w:sz w:val="24"/>
          <w:szCs w:val="24"/>
          <w:shd w:val="clear" w:color="auto" w:fill="FFFFFF"/>
        </w:rPr>
        <w:t>1.3. tarpininkavimas ir atstovavimas;</w:t>
      </w:r>
      <w:r w:rsidRPr="005C718E">
        <w:rPr>
          <w:rFonts w:ascii="Verdana" w:hAnsi="Verdana"/>
          <w:color w:val="000000"/>
          <w:sz w:val="24"/>
          <w:szCs w:val="24"/>
        </w:rPr>
        <w:br/>
      </w:r>
      <w:r w:rsidRPr="005C718E">
        <w:rPr>
          <w:rFonts w:ascii="Verdana" w:hAnsi="Verdana"/>
          <w:color w:val="000000"/>
          <w:sz w:val="24"/>
          <w:szCs w:val="24"/>
          <w:shd w:val="clear" w:color="auto" w:fill="FFFFFF"/>
        </w:rPr>
        <w:t>1.4. maitinimo organizavimas;</w:t>
      </w:r>
      <w:r w:rsidRPr="005C718E">
        <w:rPr>
          <w:rFonts w:ascii="Verdana" w:hAnsi="Verdana"/>
          <w:color w:val="000000"/>
          <w:sz w:val="24"/>
          <w:szCs w:val="24"/>
        </w:rPr>
        <w:br/>
      </w:r>
      <w:r w:rsidRPr="005C718E">
        <w:rPr>
          <w:rFonts w:ascii="Verdana" w:hAnsi="Verdana"/>
          <w:color w:val="000000"/>
          <w:sz w:val="24"/>
          <w:szCs w:val="24"/>
          <w:shd w:val="clear" w:color="auto" w:fill="FFFFFF"/>
        </w:rPr>
        <w:t>1.5. aprūpinimas būtiniausiais drabužiais ir avalyne;</w:t>
      </w:r>
      <w:r w:rsidRPr="005C718E">
        <w:rPr>
          <w:rFonts w:ascii="Verdana" w:hAnsi="Verdana"/>
          <w:color w:val="000000"/>
          <w:sz w:val="24"/>
          <w:szCs w:val="24"/>
        </w:rPr>
        <w:br/>
      </w:r>
      <w:r w:rsidRPr="005C718E">
        <w:rPr>
          <w:rFonts w:ascii="Verdana" w:hAnsi="Verdana"/>
          <w:color w:val="000000"/>
          <w:sz w:val="24"/>
          <w:szCs w:val="24"/>
          <w:shd w:val="clear" w:color="auto" w:fill="FFFFFF"/>
        </w:rPr>
        <w:t>1.6. transporto organizavimas;</w:t>
      </w:r>
      <w:r w:rsidRPr="005C718E">
        <w:rPr>
          <w:rFonts w:ascii="Verdana" w:hAnsi="Verdana"/>
          <w:color w:val="000000"/>
          <w:sz w:val="24"/>
          <w:szCs w:val="24"/>
        </w:rPr>
        <w:br/>
      </w:r>
      <w:r w:rsidRPr="005C718E">
        <w:rPr>
          <w:rFonts w:ascii="Verdana" w:hAnsi="Verdana"/>
          <w:color w:val="000000"/>
          <w:sz w:val="24"/>
          <w:szCs w:val="24"/>
          <w:shd w:val="clear" w:color="auto" w:fill="FFFFFF"/>
        </w:rPr>
        <w:t>1.7. sociokultūrinės paslaugos;</w:t>
      </w:r>
      <w:r w:rsidRPr="005C718E">
        <w:rPr>
          <w:rFonts w:ascii="Verdana" w:hAnsi="Verdana"/>
          <w:color w:val="000000"/>
          <w:sz w:val="24"/>
          <w:szCs w:val="24"/>
        </w:rPr>
        <w:br/>
      </w:r>
      <w:r w:rsidRPr="005C718E">
        <w:rPr>
          <w:rFonts w:ascii="Verdana" w:hAnsi="Verdana"/>
          <w:color w:val="000000"/>
          <w:sz w:val="24"/>
          <w:szCs w:val="24"/>
          <w:shd w:val="clear" w:color="auto" w:fill="FFFFFF"/>
        </w:rPr>
        <w:t>1.8. asmeninės higienos ir priežiūros paslaugų organizavimas;</w:t>
      </w:r>
      <w:r w:rsidRPr="005C718E">
        <w:rPr>
          <w:rFonts w:ascii="Verdana" w:hAnsi="Verdana"/>
          <w:color w:val="000000"/>
          <w:sz w:val="24"/>
          <w:szCs w:val="24"/>
        </w:rPr>
        <w:br/>
      </w:r>
      <w:r w:rsidRPr="005C718E">
        <w:rPr>
          <w:rFonts w:ascii="Verdana" w:hAnsi="Verdana"/>
          <w:color w:val="000000"/>
          <w:sz w:val="24"/>
          <w:szCs w:val="24"/>
          <w:shd w:val="clear" w:color="auto" w:fill="FFFFFF"/>
        </w:rPr>
        <w:t>1.9. kitos bendrosios socialinės paslaugos.</w:t>
      </w:r>
      <w:r w:rsidRPr="005C718E">
        <w:rPr>
          <w:rFonts w:ascii="Verdana" w:hAnsi="Verdana"/>
          <w:color w:val="000000"/>
          <w:sz w:val="24"/>
          <w:szCs w:val="24"/>
        </w:rPr>
        <w:br/>
      </w:r>
      <w:r w:rsidRPr="005C718E">
        <w:rPr>
          <w:rFonts w:ascii="Verdana" w:hAnsi="Verdana"/>
          <w:color w:val="000000"/>
          <w:sz w:val="24"/>
          <w:szCs w:val="24"/>
          <w:shd w:val="clear" w:color="auto" w:fill="FFFFFF"/>
        </w:rPr>
        <w:t>Specialiosios socialinės paslaugos yra visuma paslaugų, teikiamų asmeniui (šeimai), kurio gebėjimams savarankiškai rūpintis asmeniniu (šeimos) gyvenimu ir dalyvauti visuomenės gyvenime ugdyti ar kompensuoti bendrųjų socialinių paslaugų nepakanka. Specialiųjų socialinių paslaugų tikslas - grąžinti asmens (šeimos) gebėjimus pasirūpinti savimi ir integruotis į visuomenę ar tenkinti asmens gyvybinius poreikius teikiant kompleksinę pagalbą.</w:t>
      </w:r>
      <w:r w:rsidRPr="005C718E">
        <w:rPr>
          <w:rFonts w:ascii="Verdana" w:hAnsi="Verdana"/>
          <w:color w:val="000000"/>
          <w:sz w:val="24"/>
          <w:szCs w:val="24"/>
        </w:rPr>
        <w:br/>
      </w:r>
      <w:r w:rsidRPr="005C718E">
        <w:rPr>
          <w:rFonts w:ascii="Verdana" w:hAnsi="Verdana"/>
          <w:color w:val="000000"/>
          <w:sz w:val="24"/>
          <w:szCs w:val="24"/>
          <w:shd w:val="clear" w:color="auto" w:fill="FFFFFF"/>
        </w:rPr>
        <w:t>Specialiosioms socialinėms paslaugoms priskiriama:</w:t>
      </w:r>
      <w:r w:rsidRPr="005C718E">
        <w:rPr>
          <w:rFonts w:ascii="Verdana" w:hAnsi="Verdana"/>
          <w:color w:val="000000"/>
          <w:sz w:val="24"/>
          <w:szCs w:val="24"/>
        </w:rPr>
        <w:br/>
      </w:r>
      <w:r w:rsidRPr="005C718E">
        <w:rPr>
          <w:rFonts w:ascii="Verdana" w:hAnsi="Verdana"/>
          <w:color w:val="000000"/>
          <w:sz w:val="24"/>
          <w:szCs w:val="24"/>
          <w:shd w:val="clear" w:color="auto" w:fill="FFFFFF"/>
        </w:rPr>
        <w:t>2.1. socialinė priežiūra:</w:t>
      </w:r>
      <w:r w:rsidRPr="005C718E">
        <w:rPr>
          <w:rFonts w:ascii="Verdana" w:hAnsi="Verdana"/>
          <w:color w:val="000000"/>
          <w:sz w:val="24"/>
          <w:szCs w:val="24"/>
        </w:rPr>
        <w:br/>
      </w:r>
      <w:r w:rsidRPr="005C718E">
        <w:rPr>
          <w:rFonts w:ascii="Verdana" w:hAnsi="Verdana"/>
          <w:color w:val="000000"/>
          <w:sz w:val="24"/>
          <w:szCs w:val="24"/>
          <w:shd w:val="clear" w:color="auto" w:fill="FFFFFF"/>
        </w:rPr>
        <w:t>2.1.1. pagalba į namus;</w:t>
      </w:r>
      <w:r w:rsidRPr="005C718E">
        <w:rPr>
          <w:rFonts w:ascii="Verdana" w:hAnsi="Verdana"/>
          <w:color w:val="000000"/>
          <w:sz w:val="24"/>
          <w:szCs w:val="24"/>
        </w:rPr>
        <w:br/>
      </w:r>
      <w:r w:rsidRPr="005C718E">
        <w:rPr>
          <w:rFonts w:ascii="Verdana" w:hAnsi="Verdana"/>
          <w:color w:val="000000"/>
          <w:sz w:val="24"/>
          <w:szCs w:val="24"/>
          <w:shd w:val="clear" w:color="auto" w:fill="FFFFFF"/>
        </w:rPr>
        <w:t>2.1.2. socialinių įgūdžių ugdymas ir palaikymas;</w:t>
      </w:r>
      <w:r w:rsidRPr="005C718E">
        <w:rPr>
          <w:rFonts w:ascii="Verdana" w:hAnsi="Verdana"/>
          <w:color w:val="000000"/>
          <w:sz w:val="24"/>
          <w:szCs w:val="24"/>
        </w:rPr>
        <w:br/>
      </w:r>
      <w:r w:rsidRPr="005C718E">
        <w:rPr>
          <w:rFonts w:ascii="Verdana" w:hAnsi="Verdana"/>
          <w:color w:val="000000"/>
          <w:sz w:val="24"/>
          <w:szCs w:val="24"/>
          <w:shd w:val="clear" w:color="auto" w:fill="FFFFFF"/>
        </w:rPr>
        <w:t>2.1.3. apgyvendinimas savarankiško gyvenimo namuose;</w:t>
      </w:r>
      <w:r w:rsidRPr="005C718E">
        <w:rPr>
          <w:rFonts w:ascii="Verdana" w:hAnsi="Verdana"/>
          <w:color w:val="000000"/>
          <w:sz w:val="24"/>
          <w:szCs w:val="24"/>
        </w:rPr>
        <w:br/>
      </w:r>
      <w:r w:rsidRPr="005C718E">
        <w:rPr>
          <w:rFonts w:ascii="Verdana" w:hAnsi="Verdana"/>
          <w:color w:val="000000"/>
          <w:sz w:val="24"/>
          <w:szCs w:val="24"/>
          <w:shd w:val="clear" w:color="auto" w:fill="FFFFFF"/>
        </w:rPr>
        <w:t xml:space="preserve">2.1.4. laikinas </w:t>
      </w:r>
      <w:proofErr w:type="spellStart"/>
      <w:r w:rsidRPr="005C718E">
        <w:rPr>
          <w:rFonts w:ascii="Verdana" w:hAnsi="Verdana"/>
          <w:color w:val="000000"/>
          <w:sz w:val="24"/>
          <w:szCs w:val="24"/>
          <w:shd w:val="clear" w:color="auto" w:fill="FFFFFF"/>
        </w:rPr>
        <w:t>apnakvindinimas</w:t>
      </w:r>
      <w:proofErr w:type="spellEnd"/>
      <w:r w:rsidRPr="005C718E">
        <w:rPr>
          <w:rFonts w:ascii="Verdana" w:hAnsi="Verdana"/>
          <w:color w:val="000000"/>
          <w:sz w:val="24"/>
          <w:szCs w:val="24"/>
          <w:shd w:val="clear" w:color="auto" w:fill="FFFFFF"/>
        </w:rPr>
        <w:t>;</w:t>
      </w:r>
      <w:r w:rsidRPr="005C718E">
        <w:rPr>
          <w:rFonts w:ascii="Verdana" w:hAnsi="Verdana"/>
          <w:color w:val="000000"/>
          <w:sz w:val="24"/>
          <w:szCs w:val="24"/>
        </w:rPr>
        <w:br/>
      </w:r>
      <w:r w:rsidRPr="005C718E">
        <w:rPr>
          <w:rFonts w:ascii="Verdana" w:hAnsi="Verdana"/>
          <w:color w:val="000000"/>
          <w:sz w:val="24"/>
          <w:szCs w:val="24"/>
          <w:shd w:val="clear" w:color="auto" w:fill="FFFFFF"/>
        </w:rPr>
        <w:t>2.1.5. intensyvi krizių įveikimo pagalba;</w:t>
      </w:r>
      <w:r w:rsidRPr="005C718E">
        <w:rPr>
          <w:rFonts w:ascii="Verdana" w:hAnsi="Verdana"/>
          <w:color w:val="000000"/>
          <w:sz w:val="24"/>
          <w:szCs w:val="24"/>
        </w:rPr>
        <w:br/>
      </w:r>
      <w:r w:rsidRPr="005C718E">
        <w:rPr>
          <w:rFonts w:ascii="Verdana" w:hAnsi="Verdana"/>
          <w:color w:val="000000"/>
          <w:sz w:val="24"/>
          <w:szCs w:val="24"/>
          <w:shd w:val="clear" w:color="auto" w:fill="FFFFFF"/>
        </w:rPr>
        <w:t>2.1.6. psichosocialinė pagalba;</w:t>
      </w:r>
      <w:r w:rsidRPr="005C718E">
        <w:rPr>
          <w:rFonts w:ascii="Verdana" w:hAnsi="Verdana"/>
          <w:color w:val="000000"/>
          <w:sz w:val="24"/>
          <w:szCs w:val="24"/>
        </w:rPr>
        <w:br/>
      </w:r>
      <w:r w:rsidRPr="005C718E">
        <w:rPr>
          <w:rFonts w:ascii="Verdana" w:hAnsi="Verdana"/>
          <w:color w:val="000000"/>
          <w:sz w:val="24"/>
          <w:szCs w:val="24"/>
          <w:shd w:val="clear" w:color="auto" w:fill="FFFFFF"/>
        </w:rPr>
        <w:t>2.1.7. apgyvendinimas nakvynės namuose ir krizių centruose;</w:t>
      </w:r>
      <w:r w:rsidRPr="005C718E">
        <w:rPr>
          <w:rFonts w:ascii="Verdana" w:hAnsi="Verdana"/>
          <w:color w:val="000000"/>
          <w:sz w:val="24"/>
          <w:szCs w:val="24"/>
        </w:rPr>
        <w:br/>
      </w:r>
      <w:r w:rsidRPr="005C718E">
        <w:rPr>
          <w:rFonts w:ascii="Verdana" w:hAnsi="Verdana"/>
          <w:color w:val="000000"/>
          <w:sz w:val="24"/>
          <w:szCs w:val="24"/>
          <w:shd w:val="clear" w:color="auto" w:fill="FFFFFF"/>
        </w:rPr>
        <w:t xml:space="preserve">2.1.8. pagalba globėjams (rūpintojams) ir </w:t>
      </w:r>
      <w:proofErr w:type="spellStart"/>
      <w:r w:rsidRPr="005C718E">
        <w:rPr>
          <w:rFonts w:ascii="Verdana" w:hAnsi="Verdana"/>
          <w:color w:val="000000"/>
          <w:sz w:val="24"/>
          <w:szCs w:val="24"/>
          <w:shd w:val="clear" w:color="auto" w:fill="FFFFFF"/>
        </w:rPr>
        <w:t>įvaikintojams</w:t>
      </w:r>
      <w:proofErr w:type="spellEnd"/>
      <w:r w:rsidRPr="005C718E">
        <w:rPr>
          <w:rFonts w:ascii="Verdana" w:hAnsi="Verdana"/>
          <w:color w:val="000000"/>
          <w:sz w:val="24"/>
          <w:szCs w:val="24"/>
          <w:shd w:val="clear" w:color="auto" w:fill="FFFFFF"/>
        </w:rPr>
        <w:t>;</w:t>
      </w:r>
      <w:r w:rsidRPr="005C718E">
        <w:rPr>
          <w:rFonts w:ascii="Verdana" w:hAnsi="Verdana"/>
          <w:color w:val="000000"/>
          <w:sz w:val="24"/>
          <w:szCs w:val="24"/>
        </w:rPr>
        <w:br/>
      </w:r>
      <w:r w:rsidRPr="005C718E">
        <w:rPr>
          <w:rFonts w:ascii="Verdana" w:hAnsi="Verdana"/>
          <w:color w:val="000000"/>
          <w:sz w:val="24"/>
          <w:szCs w:val="24"/>
          <w:shd w:val="clear" w:color="auto" w:fill="FFFFFF"/>
        </w:rPr>
        <w:t>2.2. socialinė globa:</w:t>
      </w:r>
      <w:r w:rsidRPr="005C718E">
        <w:rPr>
          <w:rFonts w:ascii="Verdana" w:hAnsi="Verdana"/>
          <w:color w:val="000000"/>
          <w:sz w:val="24"/>
          <w:szCs w:val="24"/>
        </w:rPr>
        <w:br/>
      </w:r>
      <w:r w:rsidRPr="005C718E">
        <w:rPr>
          <w:rFonts w:ascii="Verdana" w:hAnsi="Verdana"/>
          <w:color w:val="000000"/>
          <w:sz w:val="24"/>
          <w:szCs w:val="24"/>
          <w:shd w:val="clear" w:color="auto" w:fill="FFFFFF"/>
        </w:rPr>
        <w:t>2.2.1. dienos socialinė globa;</w:t>
      </w:r>
      <w:r w:rsidRPr="005C718E">
        <w:rPr>
          <w:rFonts w:ascii="Verdana" w:hAnsi="Verdana"/>
          <w:color w:val="000000"/>
          <w:sz w:val="24"/>
          <w:szCs w:val="24"/>
        </w:rPr>
        <w:br/>
      </w:r>
      <w:r w:rsidRPr="005C718E">
        <w:rPr>
          <w:rFonts w:ascii="Verdana" w:hAnsi="Verdana"/>
          <w:color w:val="000000"/>
          <w:sz w:val="24"/>
          <w:szCs w:val="24"/>
          <w:shd w:val="clear" w:color="auto" w:fill="FFFFFF"/>
        </w:rPr>
        <w:t>2.2.2. trumpalaikė socialinė globa;</w:t>
      </w:r>
      <w:r w:rsidRPr="005C718E">
        <w:rPr>
          <w:rFonts w:ascii="Verdana" w:hAnsi="Verdana"/>
          <w:color w:val="000000"/>
          <w:sz w:val="24"/>
          <w:szCs w:val="24"/>
        </w:rPr>
        <w:br/>
      </w:r>
      <w:r w:rsidRPr="005C718E">
        <w:rPr>
          <w:rFonts w:ascii="Verdana" w:hAnsi="Verdana"/>
          <w:color w:val="000000"/>
          <w:sz w:val="24"/>
          <w:szCs w:val="24"/>
          <w:shd w:val="clear" w:color="auto" w:fill="FFFFFF"/>
        </w:rPr>
        <w:t>2.2.3. ilgalaikė socialinė globa.</w:t>
      </w:r>
      <w:r w:rsidRPr="005C718E">
        <w:rPr>
          <w:rFonts w:ascii="Verdana" w:hAnsi="Verdana"/>
          <w:color w:val="000000"/>
          <w:sz w:val="24"/>
          <w:szCs w:val="24"/>
        </w:rPr>
        <w:br/>
      </w:r>
      <w:r w:rsidRPr="005C718E">
        <w:rPr>
          <w:rFonts w:ascii="Verdana" w:hAnsi="Verdana"/>
          <w:color w:val="000000"/>
          <w:sz w:val="24"/>
          <w:szCs w:val="24"/>
        </w:rPr>
        <w:br/>
      </w:r>
      <w:r w:rsidRPr="005C718E">
        <w:rPr>
          <w:rFonts w:ascii="Verdana" w:hAnsi="Verdana"/>
          <w:color w:val="000000"/>
          <w:sz w:val="24"/>
          <w:szCs w:val="24"/>
        </w:rPr>
        <w:lastRenderedPageBreak/>
        <w:br/>
      </w:r>
      <w:r w:rsidRPr="005C718E">
        <w:rPr>
          <w:rFonts w:ascii="Verdana" w:hAnsi="Verdana"/>
          <w:color w:val="000000"/>
          <w:sz w:val="24"/>
          <w:szCs w:val="24"/>
          <w:shd w:val="clear" w:color="auto" w:fill="FFFFFF"/>
        </w:rPr>
        <w:t>Gauti socialines paslaugas turi teisę:</w:t>
      </w:r>
      <w:r w:rsidRPr="005C718E">
        <w:rPr>
          <w:rFonts w:ascii="Verdana" w:hAnsi="Verdana"/>
          <w:color w:val="000000"/>
          <w:sz w:val="24"/>
          <w:szCs w:val="24"/>
        </w:rPr>
        <w:br/>
      </w:r>
      <w:r w:rsidRPr="005C718E">
        <w:rPr>
          <w:rFonts w:ascii="Verdana" w:hAnsi="Verdana"/>
          <w:color w:val="000000"/>
          <w:sz w:val="24"/>
          <w:szCs w:val="24"/>
          <w:shd w:val="clear" w:color="auto" w:fill="FFFFFF"/>
        </w:rPr>
        <w:t>1. Lietuvos Respublikos piliečiai;</w:t>
      </w:r>
      <w:r w:rsidRPr="005C718E">
        <w:rPr>
          <w:rFonts w:ascii="Verdana" w:hAnsi="Verdana"/>
          <w:color w:val="000000"/>
          <w:sz w:val="24"/>
          <w:szCs w:val="24"/>
        </w:rPr>
        <w:br/>
      </w:r>
      <w:r w:rsidRPr="005C718E">
        <w:rPr>
          <w:rFonts w:ascii="Verdana" w:hAnsi="Verdana"/>
          <w:color w:val="000000"/>
          <w:sz w:val="24"/>
          <w:szCs w:val="24"/>
          <w:shd w:val="clear" w:color="auto" w:fill="FFFFFF"/>
        </w:rPr>
        <w:t>2. užsieniečiai, tarp jų ir asmenys be pilietybės, turintys leidimą nuolat ar laikinai gyventi Lietuvos Respublikoje;</w:t>
      </w:r>
      <w:r w:rsidRPr="005C718E">
        <w:rPr>
          <w:rFonts w:ascii="Verdana" w:hAnsi="Verdana"/>
          <w:color w:val="000000"/>
          <w:sz w:val="24"/>
          <w:szCs w:val="24"/>
        </w:rPr>
        <w:br/>
      </w:r>
      <w:r w:rsidRPr="005C718E">
        <w:rPr>
          <w:rFonts w:ascii="Verdana" w:hAnsi="Verdana"/>
          <w:color w:val="000000"/>
          <w:sz w:val="24"/>
          <w:szCs w:val="24"/>
          <w:shd w:val="clear" w:color="auto" w:fill="FFFFFF"/>
        </w:rPr>
        <w:t>3. kiti asmenys, Lietuvos Respublikos tarptautinėse sutartyse numatytais atvejais</w:t>
      </w:r>
      <w:r w:rsidRPr="005C718E">
        <w:rPr>
          <w:rFonts w:ascii="Verdana" w:hAnsi="Verdana"/>
          <w:color w:val="000000"/>
          <w:sz w:val="24"/>
          <w:szCs w:val="24"/>
        </w:rPr>
        <w:br/>
      </w:r>
      <w:r w:rsidRPr="005C718E">
        <w:rPr>
          <w:rFonts w:ascii="Verdana" w:hAnsi="Verdana"/>
          <w:color w:val="000000"/>
          <w:sz w:val="24"/>
          <w:szCs w:val="24"/>
        </w:rPr>
        <w:br/>
      </w:r>
      <w:r w:rsidRPr="005C718E">
        <w:rPr>
          <w:rFonts w:ascii="Verdana" w:hAnsi="Verdana"/>
          <w:color w:val="000000"/>
          <w:sz w:val="24"/>
          <w:szCs w:val="24"/>
          <w:shd w:val="clear" w:color="auto" w:fill="FFFFFF"/>
        </w:rPr>
        <w:t>Kreipimasis dėl socialinių paslaugų</w:t>
      </w:r>
      <w:r w:rsidRPr="005C718E">
        <w:rPr>
          <w:rFonts w:ascii="Verdana" w:hAnsi="Verdana"/>
          <w:color w:val="000000"/>
          <w:sz w:val="24"/>
          <w:szCs w:val="24"/>
        </w:rPr>
        <w:br/>
      </w:r>
      <w:r w:rsidRPr="005C718E">
        <w:rPr>
          <w:rFonts w:ascii="Verdana" w:hAnsi="Verdana"/>
          <w:color w:val="000000"/>
          <w:sz w:val="24"/>
          <w:szCs w:val="24"/>
          <w:shd w:val="clear" w:color="auto" w:fill="FFFFFF"/>
        </w:rPr>
        <w:t>Prašymą-paraišką socialinėms paslaugoms gauti g</w:t>
      </w:r>
      <w:r w:rsidR="008B3005">
        <w:rPr>
          <w:rFonts w:ascii="Verdana" w:hAnsi="Verdana"/>
          <w:color w:val="000000"/>
          <w:sz w:val="24"/>
          <w:szCs w:val="24"/>
          <w:shd w:val="clear" w:color="auto" w:fill="FFFFFF"/>
        </w:rPr>
        <w:t xml:space="preserve">yvenamosios vietos seniūnijai, </w:t>
      </w:r>
      <w:r w:rsidRPr="005C718E">
        <w:rPr>
          <w:rFonts w:ascii="Verdana" w:hAnsi="Verdana"/>
          <w:color w:val="000000"/>
          <w:sz w:val="24"/>
          <w:szCs w:val="24"/>
          <w:shd w:val="clear" w:color="auto" w:fill="FFFFFF"/>
        </w:rPr>
        <w:t xml:space="preserve"> pateikia:</w:t>
      </w:r>
      <w:r w:rsidRPr="005C718E">
        <w:rPr>
          <w:rFonts w:ascii="Verdana" w:hAnsi="Verdana"/>
          <w:color w:val="000000"/>
          <w:sz w:val="24"/>
          <w:szCs w:val="24"/>
        </w:rPr>
        <w:br/>
      </w:r>
      <w:r w:rsidRPr="005C718E">
        <w:rPr>
          <w:rFonts w:ascii="Verdana" w:hAnsi="Verdana"/>
          <w:color w:val="000000"/>
          <w:sz w:val="24"/>
          <w:szCs w:val="24"/>
          <w:shd w:val="clear" w:color="auto" w:fill="FFFFFF"/>
        </w:rPr>
        <w:t>1.1. asmuo (vienas iš suaugusių šeimos narių) arba jo globėjas, rūpintojas;</w:t>
      </w:r>
      <w:r w:rsidRPr="005C718E">
        <w:rPr>
          <w:rFonts w:ascii="Verdana" w:hAnsi="Verdana"/>
          <w:color w:val="000000"/>
          <w:sz w:val="24"/>
          <w:szCs w:val="24"/>
        </w:rPr>
        <w:br/>
      </w:r>
      <w:r w:rsidRPr="005C718E">
        <w:rPr>
          <w:rFonts w:ascii="Verdana" w:hAnsi="Verdana"/>
          <w:color w:val="000000"/>
          <w:sz w:val="24"/>
          <w:szCs w:val="24"/>
          <w:shd w:val="clear" w:color="auto" w:fill="FFFFFF"/>
        </w:rPr>
        <w:t>1.2. gali pateikti kiti bendruomenės nariai ar kiti suinteresuoti asmenys, nurodę priežastį, dėl kurios asmuo (vienas iš suaugusių šeimos narių) ar jo globėjas, rūpintojas negali to padaryti pats;</w:t>
      </w:r>
      <w:r w:rsidRPr="005C718E">
        <w:rPr>
          <w:rFonts w:ascii="Verdana" w:hAnsi="Verdana"/>
          <w:color w:val="000000"/>
          <w:sz w:val="24"/>
          <w:szCs w:val="24"/>
        </w:rPr>
        <w:br/>
      </w:r>
      <w:r w:rsidRPr="005C718E">
        <w:rPr>
          <w:rFonts w:ascii="Verdana" w:hAnsi="Verdana"/>
          <w:color w:val="000000"/>
          <w:sz w:val="24"/>
          <w:szCs w:val="24"/>
          <w:shd w:val="clear" w:color="auto" w:fill="FFFFFF"/>
        </w:rPr>
        <w:t>1.3. tuo atveju, jei asmuo (šeima) patiria fizinį ar psichologinį smurtą arba kyla grėsmė jo fiziniam ar emociniam saugumui, dėl bendrųjų socialinių paslaugų ir socialinės priežiūros paslaugų skyrimo asmuo (vienas iš suaugusių šeimos narių) ar jo globėjas, rūpintojas gali kreiptis į kitą, ne asmens (šeimos) gyvenamosios vietos, savivaldybę;</w:t>
      </w:r>
      <w:r w:rsidRPr="005C718E">
        <w:rPr>
          <w:rFonts w:ascii="Verdana" w:hAnsi="Verdana"/>
          <w:color w:val="000000"/>
          <w:sz w:val="24"/>
          <w:szCs w:val="24"/>
        </w:rPr>
        <w:br/>
      </w:r>
      <w:r w:rsidRPr="005C718E">
        <w:rPr>
          <w:rFonts w:ascii="Verdana" w:hAnsi="Verdana"/>
          <w:color w:val="000000"/>
          <w:sz w:val="24"/>
          <w:szCs w:val="24"/>
          <w:shd w:val="clear" w:color="auto" w:fill="FFFFFF"/>
        </w:rPr>
        <w:t>Asmens (vienos iš suaugusių šeimos narių) ar jo globėjo, rūpintojo prašymas dėl bendrųjų socialinių paslaugų gavimo ar socialinės priežiūros socialinę riziką patiriančiai šeimai teikimo nėra būtinas.</w:t>
      </w:r>
      <w:r w:rsidRPr="005C718E">
        <w:rPr>
          <w:rFonts w:ascii="Verdana" w:hAnsi="Verdana"/>
          <w:color w:val="000000"/>
          <w:sz w:val="24"/>
          <w:szCs w:val="24"/>
        </w:rPr>
        <w:br/>
      </w:r>
      <w:r w:rsidRPr="005C718E">
        <w:rPr>
          <w:rFonts w:ascii="Verdana" w:hAnsi="Verdana"/>
          <w:color w:val="000000"/>
          <w:sz w:val="24"/>
          <w:szCs w:val="24"/>
          <w:shd w:val="clear" w:color="auto" w:fill="FFFFFF"/>
        </w:rPr>
        <w:t>Asmuo, kurį ruošiamasi paleisti iš laisvės atėmimo, kardomojo kalinimo vietos ar socialinės bei psichologinės reabilitacijos įstaigos, psichiatrijos ligoninės ar kito tipo stacionarios sveikatos priežiūros įstaigos dėl socialinės priežiūros ar socialinės globos gavimo kreipiasi į minėtų įstaigų socialinius darbuotojus, kurie asmens prašymą ne vėliau kaip likus 30 kalendorinių dienų iki asmens paleidimo iš šių įst</w:t>
      </w:r>
      <w:r w:rsidR="008B3005">
        <w:rPr>
          <w:rFonts w:ascii="Verdana" w:hAnsi="Verdana"/>
          <w:color w:val="000000"/>
          <w:sz w:val="24"/>
          <w:szCs w:val="24"/>
          <w:shd w:val="clear" w:color="auto" w:fill="FFFFFF"/>
        </w:rPr>
        <w:t>aigų pateikia Socialinės paramos ir sveikatos</w:t>
      </w:r>
      <w:r w:rsidRPr="005C718E">
        <w:rPr>
          <w:rFonts w:ascii="Verdana" w:hAnsi="Verdana"/>
          <w:color w:val="000000"/>
          <w:sz w:val="24"/>
          <w:szCs w:val="24"/>
          <w:shd w:val="clear" w:color="auto" w:fill="FFFFFF"/>
        </w:rPr>
        <w:t xml:space="preserve"> skyriui.</w:t>
      </w:r>
      <w:r w:rsidRPr="005C718E">
        <w:rPr>
          <w:rFonts w:ascii="Verdana" w:hAnsi="Verdana"/>
          <w:color w:val="000000"/>
          <w:sz w:val="24"/>
          <w:szCs w:val="24"/>
        </w:rPr>
        <w:br/>
      </w:r>
      <w:r w:rsidRPr="005C718E">
        <w:rPr>
          <w:rFonts w:ascii="Verdana" w:hAnsi="Verdana"/>
          <w:color w:val="000000"/>
          <w:sz w:val="24"/>
          <w:szCs w:val="24"/>
        </w:rPr>
        <w:br/>
      </w:r>
      <w:r w:rsidRPr="005C718E">
        <w:rPr>
          <w:rFonts w:ascii="Verdana" w:hAnsi="Verdana"/>
          <w:color w:val="000000"/>
          <w:sz w:val="24"/>
          <w:szCs w:val="24"/>
          <w:shd w:val="clear" w:color="auto" w:fill="FFFFFF"/>
        </w:rPr>
        <w:t>Mokėjimas už socialines paslaugas</w:t>
      </w:r>
      <w:r w:rsidRPr="005C718E">
        <w:rPr>
          <w:rFonts w:ascii="Verdana" w:hAnsi="Verdana"/>
          <w:color w:val="000000"/>
          <w:sz w:val="24"/>
          <w:szCs w:val="24"/>
        </w:rPr>
        <w:br/>
      </w:r>
      <w:r w:rsidRPr="005C718E">
        <w:rPr>
          <w:rFonts w:ascii="Verdana" w:hAnsi="Verdana"/>
          <w:color w:val="000000"/>
          <w:sz w:val="24"/>
          <w:szCs w:val="24"/>
          <w:shd w:val="clear" w:color="auto" w:fill="FFFFFF"/>
        </w:rPr>
        <w:t>Mokėjimo už socialinę priežiūrą, dienos ir trumpalaikę socialinę globą dydis nustatomas atsižvelgiant į asmens (šeimos) pajamas.</w:t>
      </w:r>
      <w:r w:rsidRPr="005C718E">
        <w:rPr>
          <w:rFonts w:ascii="Verdana" w:hAnsi="Verdana"/>
          <w:color w:val="000000"/>
          <w:sz w:val="24"/>
          <w:szCs w:val="24"/>
        </w:rPr>
        <w:br/>
      </w:r>
      <w:r w:rsidRPr="005C718E">
        <w:rPr>
          <w:rFonts w:ascii="Verdana" w:hAnsi="Verdana"/>
          <w:color w:val="000000"/>
          <w:sz w:val="24"/>
          <w:szCs w:val="24"/>
          <w:shd w:val="clear" w:color="auto" w:fill="FFFFFF"/>
        </w:rPr>
        <w:t>Mokėjimo už ilgalaikę socialinę globą dydis nustatomas atsižvelgiant į asmens pajamas ir turtą. Asmens turtas vertinamas tik tais atvejais, kai asmens pajamų nepakanka susimokėti už ilgalaikę socialinę globą. Konkretų asmens (šeimos) mokėjimą už specialiąsias socialines paslaugas</w:t>
      </w:r>
      <w:r w:rsidR="008B3005">
        <w:rPr>
          <w:rFonts w:ascii="Verdana" w:hAnsi="Verdana"/>
          <w:color w:val="000000"/>
          <w:sz w:val="24"/>
          <w:szCs w:val="24"/>
          <w:shd w:val="clear" w:color="auto" w:fill="FFFFFF"/>
        </w:rPr>
        <w:t xml:space="preserve"> dydį nustato Socialinės paramos ir sveikatos </w:t>
      </w:r>
      <w:r w:rsidRPr="005C718E">
        <w:rPr>
          <w:rFonts w:ascii="Verdana" w:hAnsi="Verdana"/>
          <w:color w:val="000000"/>
          <w:sz w:val="24"/>
          <w:szCs w:val="24"/>
          <w:shd w:val="clear" w:color="auto" w:fill="FFFFFF"/>
        </w:rPr>
        <w:t xml:space="preserve"> skyrius teisės aktų nustatyta tvarka.</w:t>
      </w:r>
      <w:r w:rsidRPr="005C718E">
        <w:rPr>
          <w:rFonts w:ascii="Verdana" w:hAnsi="Verdana"/>
          <w:color w:val="000000"/>
          <w:sz w:val="24"/>
          <w:szCs w:val="24"/>
        </w:rPr>
        <w:br/>
      </w:r>
    </w:p>
    <w:sectPr w:rsidR="007717F9" w:rsidRPr="005C718E" w:rsidSect="007717F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296"/>
  <w:hyphenationZone w:val="396"/>
  <w:characterSpacingControl w:val="doNotCompress"/>
  <w:savePreviewPicture/>
  <w:compat/>
  <w:rsids>
    <w:rsidRoot w:val="00B42795"/>
    <w:rsid w:val="00062EF8"/>
    <w:rsid w:val="0030483D"/>
    <w:rsid w:val="005C718E"/>
    <w:rsid w:val="007717F9"/>
    <w:rsid w:val="008B3005"/>
    <w:rsid w:val="00B4279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17F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2696</Words>
  <Characters>1538</Characters>
  <Application>Microsoft Office Word</Application>
  <DocSecurity>0</DocSecurity>
  <Lines>12</Lines>
  <Paragraphs>8</Paragraphs>
  <ScaleCrop>false</ScaleCrop>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SocP2</cp:lastModifiedBy>
  <cp:revision>5</cp:revision>
  <dcterms:created xsi:type="dcterms:W3CDTF">2021-05-25T16:06:00Z</dcterms:created>
  <dcterms:modified xsi:type="dcterms:W3CDTF">2021-05-25T16:44:00Z</dcterms:modified>
</cp:coreProperties>
</file>